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A5E9" w14:textId="0715AFD1" w:rsidR="00935884" w:rsidRPr="00CC7854" w:rsidRDefault="00935884" w:rsidP="00935884">
      <w:pPr>
        <w:pStyle w:val="STACTitre1"/>
        <w:numPr>
          <w:ilvl w:val="0"/>
          <w:numId w:val="0"/>
        </w:numPr>
        <w:spacing w:before="0" w:after="0"/>
        <w:ind w:left="180"/>
        <w:jc w:val="center"/>
        <w:rPr>
          <w:rStyle w:val="tlid-translation"/>
          <w:color w:val="auto"/>
          <w:sz w:val="40"/>
          <w:szCs w:val="40"/>
        </w:rPr>
      </w:pPr>
      <w:bookmarkStart w:id="0" w:name="_Toc92381063"/>
      <w:bookmarkStart w:id="1" w:name="_Hlk76459562"/>
      <w:r w:rsidRPr="00CC7854">
        <w:rPr>
          <w:rStyle w:val="tlid-translation"/>
          <w:color w:val="auto"/>
          <w:sz w:val="40"/>
          <w:szCs w:val="40"/>
        </w:rPr>
        <w:t>MATRICE DE CONFORMITÉ</w:t>
      </w:r>
      <w:bookmarkEnd w:id="0"/>
    </w:p>
    <w:p w14:paraId="660692DB" w14:textId="77777777" w:rsidR="001633F4" w:rsidRPr="00CC7854" w:rsidRDefault="001633F4" w:rsidP="001633F4">
      <w:pPr>
        <w:pStyle w:val="STACCorpsdetexte"/>
      </w:pPr>
    </w:p>
    <w:p w14:paraId="200016B8" w14:textId="51FBAE32" w:rsidR="00CC7854" w:rsidRPr="00CC7854" w:rsidRDefault="00CC7854" w:rsidP="00CC7854">
      <w:pPr>
        <w:jc w:val="both"/>
        <w:rPr>
          <w:rFonts w:ascii="Arial" w:hAnsi="Arial" w:cs="Arial"/>
        </w:rPr>
      </w:pPr>
      <w:bookmarkStart w:id="2" w:name="_Toc92381064"/>
      <w:bookmarkEnd w:id="1"/>
      <w:r w:rsidRPr="00CC7854">
        <w:rPr>
          <w:rFonts w:ascii="Arial" w:hAnsi="Arial" w:cs="Arial"/>
        </w:rPr>
        <w:t>Afin de réaliser cette surveillance, et afin de tracer l’état de conformité aux différentes exigences applicables, le prestataire peut utiliser l</w:t>
      </w:r>
      <w:r>
        <w:rPr>
          <w:rFonts w:ascii="Arial" w:hAnsi="Arial" w:cs="Arial"/>
        </w:rPr>
        <w:t>a présente</w:t>
      </w:r>
      <w:r w:rsidRPr="00CC7854">
        <w:rPr>
          <w:rFonts w:ascii="Arial" w:hAnsi="Arial" w:cs="Arial"/>
        </w:rPr>
        <w:t xml:space="preserve"> matrice de conformité</w:t>
      </w:r>
      <w:r w:rsidR="00F3691A">
        <w:rPr>
          <w:rFonts w:ascii="Arial" w:hAnsi="Arial" w:cs="Arial"/>
        </w:rPr>
        <w:t xml:space="preserve"> </w:t>
      </w:r>
      <w:r w:rsidRPr="00CC7854">
        <w:rPr>
          <w:rFonts w:ascii="Arial" w:hAnsi="Arial" w:cs="Arial"/>
        </w:rPr>
        <w:t>permettant de lister les exigences applicables et les moyens mis en œuvre pour s’y conformer</w:t>
      </w:r>
      <w:r w:rsidR="00F3691A">
        <w:rPr>
          <w:rFonts w:ascii="Arial" w:hAnsi="Arial" w:cs="Arial"/>
        </w:rPr>
        <w:t>.</w:t>
      </w:r>
      <w:r w:rsidRPr="00CC7854">
        <w:rPr>
          <w:rFonts w:ascii="Arial" w:hAnsi="Arial" w:cs="Arial"/>
        </w:rPr>
        <w:t xml:space="preserve"> </w:t>
      </w:r>
    </w:p>
    <w:p w14:paraId="3E7444D8" w14:textId="04046C72" w:rsidR="00CC7854" w:rsidRDefault="00CC7854" w:rsidP="00CC7854">
      <w:pPr>
        <w:jc w:val="both"/>
        <w:rPr>
          <w:rFonts w:ascii="Arial" w:hAnsi="Arial" w:cs="Arial"/>
        </w:rPr>
      </w:pPr>
      <w:r w:rsidRPr="00CC7854">
        <w:rPr>
          <w:rFonts w:ascii="Arial" w:hAnsi="Arial" w:cs="Arial"/>
        </w:rPr>
        <w:t>La matrice de conformité</w:t>
      </w:r>
      <w:r w:rsidR="00F3691A">
        <w:rPr>
          <w:rFonts w:ascii="Arial" w:hAnsi="Arial" w:cs="Arial"/>
        </w:rPr>
        <w:t xml:space="preserve"> est </w:t>
      </w:r>
      <w:r w:rsidRPr="00F3691A">
        <w:rPr>
          <w:rFonts w:ascii="Arial" w:hAnsi="Arial" w:cs="Arial"/>
          <w:b/>
          <w:bCs/>
        </w:rPr>
        <w:t>non exhaustive</w:t>
      </w:r>
      <w:r w:rsidR="00F3691A">
        <w:rPr>
          <w:rFonts w:ascii="Arial" w:hAnsi="Arial" w:cs="Arial"/>
        </w:rPr>
        <w:t>. Celle-ci ne reprend que les</w:t>
      </w:r>
      <w:r w:rsidRPr="00CC7854">
        <w:rPr>
          <w:rFonts w:ascii="Arial" w:hAnsi="Arial" w:cs="Arial"/>
        </w:rPr>
        <w:t xml:space="preserve"> exigences </w:t>
      </w:r>
      <w:r w:rsidR="00F3691A">
        <w:rPr>
          <w:rFonts w:ascii="Arial" w:hAnsi="Arial" w:cs="Arial"/>
        </w:rPr>
        <w:t>du</w:t>
      </w:r>
      <w:r w:rsidRPr="00CC7854">
        <w:rPr>
          <w:rFonts w:ascii="Arial" w:hAnsi="Arial" w:cs="Arial"/>
        </w:rPr>
        <w:t xml:space="preserve"> règlement (UE) 2017/373</w:t>
      </w:r>
      <w:r w:rsidR="00242399">
        <w:rPr>
          <w:rFonts w:ascii="Arial" w:hAnsi="Arial" w:cs="Arial"/>
        </w:rPr>
        <w:t xml:space="preserve"> (</w:t>
      </w:r>
      <w:r w:rsidR="00242399" w:rsidRPr="00242399">
        <w:rPr>
          <w:rFonts w:ascii="Arial" w:hAnsi="Arial" w:cs="Arial"/>
          <w:i/>
          <w:iCs/>
        </w:rPr>
        <w:t>en vigueur en octobre 2021</w:t>
      </w:r>
      <w:r w:rsidR="00242399">
        <w:rPr>
          <w:rFonts w:ascii="Arial" w:hAnsi="Arial" w:cs="Arial"/>
        </w:rPr>
        <w:t>)</w:t>
      </w:r>
      <w:r w:rsidRPr="00CC7854">
        <w:rPr>
          <w:rFonts w:ascii="Arial" w:hAnsi="Arial" w:cs="Arial"/>
        </w:rPr>
        <w:t xml:space="preserve"> : il appartiendra au prestataire de compléter cette matrice avec tous les règlements qui lui sont applicables</w:t>
      </w:r>
      <w:r w:rsidR="0099524C">
        <w:rPr>
          <w:rFonts w:ascii="Arial" w:hAnsi="Arial" w:cs="Arial"/>
        </w:rPr>
        <w:t>.</w:t>
      </w:r>
      <w:r w:rsidRPr="00CC7854">
        <w:rPr>
          <w:rFonts w:ascii="Arial" w:hAnsi="Arial" w:cs="Arial"/>
        </w:rPr>
        <w:t xml:space="preserve"> </w:t>
      </w:r>
    </w:p>
    <w:p w14:paraId="255A32A1" w14:textId="77777777" w:rsidR="0099524C" w:rsidRPr="00CC7854" w:rsidRDefault="0099524C" w:rsidP="00CC7854">
      <w:pPr>
        <w:jc w:val="both"/>
        <w:rPr>
          <w:rFonts w:ascii="Arial" w:hAnsi="Arial" w:cs="Arial"/>
        </w:rPr>
      </w:pPr>
    </w:p>
    <w:p w14:paraId="76D7CBA4" w14:textId="1B462C27" w:rsidR="00CC7854" w:rsidRPr="00CC7854" w:rsidRDefault="0049596F" w:rsidP="00CC78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Cette matrice per</w:t>
      </w:r>
      <w:r w:rsidR="00CC7854" w:rsidRPr="00CC7854">
        <w:rPr>
          <w:rFonts w:ascii="Arial" w:hAnsi="Arial" w:cs="Arial"/>
        </w:rPr>
        <w:t xml:space="preserve">met au prestataire de s’assurer exhaustivement de la couverture des exigences applicables </w:t>
      </w:r>
      <w:r w:rsidR="00BE1CA8">
        <w:rPr>
          <w:rFonts w:ascii="Arial" w:hAnsi="Arial" w:cs="Arial"/>
        </w:rPr>
        <w:t xml:space="preserve">(et des </w:t>
      </w:r>
      <w:hyperlink r:id="rId10" w:history="1">
        <w:r w:rsidR="00BE1CA8" w:rsidRPr="00F6248F">
          <w:rPr>
            <w:rStyle w:val="Lienhypertexte"/>
            <w:rFonts w:ascii="Arial" w:hAnsi="Arial" w:cs="Arial"/>
          </w:rPr>
          <w:t>AMC associés</w:t>
        </w:r>
      </w:hyperlink>
      <w:r w:rsidR="00BE1CA8">
        <w:rPr>
          <w:rFonts w:ascii="Arial" w:hAnsi="Arial" w:cs="Arial"/>
        </w:rPr>
        <w:t xml:space="preserve">) </w:t>
      </w:r>
      <w:r w:rsidR="00CC7854" w:rsidRPr="00CC7854">
        <w:rPr>
          <w:rFonts w:ascii="Arial" w:hAnsi="Arial" w:cs="Arial"/>
        </w:rPr>
        <w:t>et de garantir que celui-ci connait et maitrise son niveau de conformité.</w:t>
      </w:r>
    </w:p>
    <w:bookmarkEnd w:id="2"/>
    <w:p w14:paraId="54DFD180" w14:textId="77777777" w:rsidR="00935884" w:rsidRPr="00CC7854" w:rsidRDefault="00935884" w:rsidP="00935884">
      <w:pPr>
        <w:rPr>
          <w:rFonts w:ascii="Arial" w:hAnsi="Arial" w:cs="Arial"/>
          <w:sz w:val="22"/>
          <w:szCs w:val="22"/>
        </w:rPr>
      </w:pPr>
    </w:p>
    <w:p w14:paraId="2974FEC8" w14:textId="77777777" w:rsidR="00935884" w:rsidRPr="00CC7854" w:rsidRDefault="00935884" w:rsidP="00935884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5134" w:type="dxa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0915"/>
      </w:tblGrid>
      <w:tr w:rsidR="00935884" w:rsidRPr="00CC7854" w14:paraId="49109C38" w14:textId="77777777" w:rsidTr="000722A6">
        <w:trPr>
          <w:tblHeader/>
          <w:jc w:val="center"/>
        </w:trPr>
        <w:tc>
          <w:tcPr>
            <w:tcW w:w="2943" w:type="dxa"/>
            <w:shd w:val="clear" w:color="auto" w:fill="F2F2F2" w:themeFill="background1" w:themeFillShade="F2"/>
            <w:vAlign w:val="center"/>
          </w:tcPr>
          <w:p w14:paraId="085F0BFC" w14:textId="77777777" w:rsidR="00935884" w:rsidRPr="00CC7854" w:rsidRDefault="00935884" w:rsidP="000722A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Référence de l’exigence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15B8768" w14:textId="77777777" w:rsidR="00935884" w:rsidRPr="00CC7854" w:rsidRDefault="00935884" w:rsidP="000722A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MAC AFIS</w:t>
            </w:r>
          </w:p>
        </w:tc>
        <w:tc>
          <w:tcPr>
            <w:tcW w:w="10915" w:type="dxa"/>
            <w:shd w:val="clear" w:color="auto" w:fill="F2F2F2" w:themeFill="background1" w:themeFillShade="F2"/>
            <w:vAlign w:val="center"/>
          </w:tcPr>
          <w:p w14:paraId="6F6677D8" w14:textId="7BB72A5C" w:rsidR="00935884" w:rsidRPr="009574BB" w:rsidRDefault="00EE4836" w:rsidP="000722A6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BB">
              <w:rPr>
                <w:rFonts w:ascii="Arial" w:eastAsia="Arial" w:hAnsi="Arial" w:cs="Arial"/>
                <w:color w:val="CC0099"/>
                <w:sz w:val="22"/>
                <w:szCs w:val="22"/>
              </w:rPr>
              <w:t>Preuves de conformité du prestataire (références documentaires précises)</w:t>
            </w:r>
          </w:p>
        </w:tc>
      </w:tr>
      <w:tr w:rsidR="00935884" w:rsidRPr="00CC7854" w14:paraId="1E022114" w14:textId="77777777" w:rsidTr="000722A6">
        <w:trPr>
          <w:jc w:val="center"/>
        </w:trPr>
        <w:tc>
          <w:tcPr>
            <w:tcW w:w="15134" w:type="dxa"/>
            <w:gridSpan w:val="3"/>
            <w:shd w:val="clear" w:color="auto" w:fill="F2F2F2" w:themeFill="background1" w:themeFillShade="F2"/>
          </w:tcPr>
          <w:p w14:paraId="1D45E8D6" w14:textId="77777777" w:rsidR="00935884" w:rsidRPr="00CC7854" w:rsidRDefault="00935884" w:rsidP="000722A6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Partie ATM/ANS.OR</w:t>
            </w:r>
          </w:p>
        </w:tc>
      </w:tr>
      <w:tr w:rsidR="00935884" w:rsidRPr="00CC7854" w14:paraId="52D19233" w14:textId="77777777" w:rsidTr="000722A6">
        <w:trPr>
          <w:jc w:val="center"/>
        </w:trPr>
        <w:tc>
          <w:tcPr>
            <w:tcW w:w="2943" w:type="dxa"/>
            <w:vAlign w:val="center"/>
          </w:tcPr>
          <w:p w14:paraId="52BBACBE" w14:textId="685E1850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ATM/ANS.OR.A.005</w:t>
            </w:r>
            <w:r w:rsidR="009574BB">
              <w:rPr>
                <w:rStyle w:val="bold"/>
                <w:rFonts w:ascii="Arial" w:hAnsi="Arial" w:cs="Arial"/>
                <w:sz w:val="22"/>
                <w:szCs w:val="22"/>
              </w:rPr>
              <w:t xml:space="preserve"> </w:t>
            </w:r>
            <w:r w:rsidR="009574BB" w:rsidRPr="009574BB">
              <w:rPr>
                <w:rStyle w:val="bold"/>
                <w:rFonts w:ascii="Arial" w:hAnsi="Arial" w:cs="Arial"/>
                <w:color w:val="CC0099"/>
                <w:sz w:val="22"/>
                <w:szCs w:val="22"/>
              </w:rPr>
              <w:t>§(a)</w:t>
            </w:r>
            <w:r w:rsidRPr="009574BB">
              <w:rPr>
                <w:rStyle w:val="bold"/>
                <w:rFonts w:ascii="Arial" w:hAnsi="Arial" w:cs="Arial"/>
                <w:color w:val="CC0099"/>
                <w:sz w:val="22"/>
                <w:szCs w:val="22"/>
              </w:rPr>
              <w:br/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Demande d'un certificat de prestataire de services</w:t>
            </w:r>
          </w:p>
        </w:tc>
        <w:tc>
          <w:tcPr>
            <w:tcW w:w="1276" w:type="dxa"/>
            <w:vAlign w:val="center"/>
          </w:tcPr>
          <w:p w14:paraId="04DEE2D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6184DA35" w14:textId="77777777" w:rsidR="0093588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Conformité réputée satisfaite dès lors que le prestataire a fait une demande de certificat de PSNA selon la forme établie par la DSAC</w:t>
            </w:r>
          </w:p>
          <w:p w14:paraId="75B2436D" w14:textId="5AF2FCAF" w:rsidR="00611523" w:rsidRPr="00611523" w:rsidRDefault="00611523" w:rsidP="000722A6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11523">
              <w:rPr>
                <w:rFonts w:ascii="Arial" w:hAnsi="Arial" w:cs="Arial"/>
                <w:i/>
                <w:iCs/>
                <w:color w:val="CC0099"/>
                <w:sz w:val="22"/>
                <w:szCs w:val="22"/>
              </w:rPr>
              <w:t>NB : le §(b) n’est pas applicable dans le cadre d’un certificat limité</w:t>
            </w:r>
          </w:p>
        </w:tc>
      </w:tr>
      <w:tr w:rsidR="00935884" w:rsidRPr="00CC7854" w14:paraId="211E3512" w14:textId="77777777" w:rsidTr="000722A6">
        <w:trPr>
          <w:jc w:val="center"/>
        </w:trPr>
        <w:tc>
          <w:tcPr>
            <w:tcW w:w="2943" w:type="dxa"/>
            <w:vAlign w:val="center"/>
          </w:tcPr>
          <w:p w14:paraId="4CE2940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Demande d'un certificat limité</w:t>
            </w:r>
          </w:p>
        </w:tc>
        <w:tc>
          <w:tcPr>
            <w:tcW w:w="1276" w:type="dxa"/>
            <w:vAlign w:val="center"/>
          </w:tcPr>
          <w:p w14:paraId="2B56BBA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2</w:t>
            </w:r>
          </w:p>
        </w:tc>
        <w:tc>
          <w:tcPr>
            <w:tcW w:w="10915" w:type="dxa"/>
            <w:vAlign w:val="center"/>
          </w:tcPr>
          <w:p w14:paraId="39698B9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B27BF20" w14:textId="77777777" w:rsidTr="000722A6">
        <w:trPr>
          <w:jc w:val="center"/>
        </w:trPr>
        <w:tc>
          <w:tcPr>
            <w:tcW w:w="2943" w:type="dxa"/>
            <w:vAlign w:val="center"/>
          </w:tcPr>
          <w:p w14:paraId="1EE6B30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Moyens de mise en conformité</w:t>
            </w:r>
          </w:p>
        </w:tc>
        <w:tc>
          <w:tcPr>
            <w:tcW w:w="1276" w:type="dxa"/>
            <w:vAlign w:val="center"/>
          </w:tcPr>
          <w:p w14:paraId="136E017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3</w:t>
            </w:r>
          </w:p>
        </w:tc>
        <w:tc>
          <w:tcPr>
            <w:tcW w:w="10915" w:type="dxa"/>
            <w:vAlign w:val="center"/>
          </w:tcPr>
          <w:p w14:paraId="7E39D18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032306F" w14:textId="77777777" w:rsidTr="000722A6">
        <w:trPr>
          <w:jc w:val="center"/>
        </w:trPr>
        <w:tc>
          <w:tcPr>
            <w:tcW w:w="2943" w:type="dxa"/>
            <w:vAlign w:val="center"/>
          </w:tcPr>
          <w:p w14:paraId="0EDBE00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Maintien de la validité d'un certificat</w:t>
            </w:r>
          </w:p>
        </w:tc>
        <w:tc>
          <w:tcPr>
            <w:tcW w:w="1276" w:type="dxa"/>
            <w:vAlign w:val="center"/>
          </w:tcPr>
          <w:p w14:paraId="242D54B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1</w:t>
            </w:r>
          </w:p>
        </w:tc>
        <w:tc>
          <w:tcPr>
            <w:tcW w:w="10915" w:type="dxa"/>
            <w:vAlign w:val="center"/>
          </w:tcPr>
          <w:p w14:paraId="7A18B05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E08D5C4" w14:textId="77777777" w:rsidTr="000722A6">
        <w:trPr>
          <w:jc w:val="center"/>
        </w:trPr>
        <w:tc>
          <w:tcPr>
            <w:tcW w:w="2943" w:type="dxa"/>
            <w:vAlign w:val="center"/>
          </w:tcPr>
          <w:p w14:paraId="4078CD9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ATM/ANS.OR.A.035</w:t>
            </w: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Démonstration de conformité</w:t>
            </w:r>
          </w:p>
        </w:tc>
        <w:tc>
          <w:tcPr>
            <w:tcW w:w="1276" w:type="dxa"/>
            <w:vAlign w:val="center"/>
          </w:tcPr>
          <w:p w14:paraId="75740DB1" w14:textId="131D46F9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003E3877" w14:textId="17E10A8B" w:rsidR="00935884" w:rsidRPr="00721105" w:rsidRDefault="0036243F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21105">
              <w:rPr>
                <w:rFonts w:ascii="Arial" w:hAnsi="Arial" w:cs="Arial"/>
                <w:color w:val="CC0099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5E312C9A" w14:textId="77777777" w:rsidTr="000722A6">
        <w:trPr>
          <w:jc w:val="center"/>
        </w:trPr>
        <w:tc>
          <w:tcPr>
            <w:tcW w:w="2943" w:type="dxa"/>
            <w:vAlign w:val="center"/>
          </w:tcPr>
          <w:p w14:paraId="63FDA44F" w14:textId="59AF6C7A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t>ATM/ANS.OR.A.040</w:t>
            </w:r>
            <w:r w:rsidR="0056477D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6477D" w:rsidRPr="0056477D">
              <w:rPr>
                <w:rStyle w:val="bold"/>
                <w:rFonts w:ascii="Arial" w:hAnsi="Arial" w:cs="Arial"/>
                <w:color w:val="CC0099"/>
                <w:sz w:val="22"/>
                <w:szCs w:val="22"/>
              </w:rPr>
              <w:t>§ (a)(1)</w:t>
            </w:r>
            <w:r w:rsidRPr="0056477D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CC7854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t>Modifications — généralités</w:t>
            </w:r>
          </w:p>
        </w:tc>
        <w:tc>
          <w:tcPr>
            <w:tcW w:w="1276" w:type="dxa"/>
            <w:vAlign w:val="center"/>
          </w:tcPr>
          <w:p w14:paraId="14954657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4</w:t>
            </w:r>
          </w:p>
        </w:tc>
        <w:tc>
          <w:tcPr>
            <w:tcW w:w="10915" w:type="dxa"/>
            <w:vAlign w:val="center"/>
          </w:tcPr>
          <w:p w14:paraId="3DB830B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  <w:r w:rsidRPr="00CC7854">
              <w:rPr>
                <w:rFonts w:ascii="Arial" w:hAnsi="Arial" w:cs="Arial"/>
                <w:i/>
                <w:sz w:val="22"/>
                <w:szCs w:val="22"/>
              </w:rPr>
              <w:t>NB : les points (a)(2) et (b) ne sont pas applicables dans le cadre d’un certificat limité</w:t>
            </w:r>
          </w:p>
        </w:tc>
      </w:tr>
      <w:tr w:rsidR="00935884" w:rsidRPr="00CC7854" w14:paraId="2471BA3C" w14:textId="77777777" w:rsidTr="000722A6">
        <w:trPr>
          <w:jc w:val="center"/>
        </w:trPr>
        <w:tc>
          <w:tcPr>
            <w:tcW w:w="2943" w:type="dxa"/>
            <w:vAlign w:val="center"/>
          </w:tcPr>
          <w:p w14:paraId="1F88E72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lastRenderedPageBreak/>
              <w:t>ATM/ANS.OR.A.045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Modifications apportées à un système fonctionnel</w:t>
            </w:r>
          </w:p>
        </w:tc>
        <w:tc>
          <w:tcPr>
            <w:tcW w:w="1276" w:type="dxa"/>
            <w:vAlign w:val="center"/>
          </w:tcPr>
          <w:p w14:paraId="6218FA37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4</w:t>
            </w:r>
          </w:p>
          <w:p w14:paraId="73440684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6</w:t>
            </w:r>
          </w:p>
          <w:p w14:paraId="13BADD6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7</w:t>
            </w:r>
          </w:p>
        </w:tc>
        <w:tc>
          <w:tcPr>
            <w:tcW w:w="10915" w:type="dxa"/>
            <w:vAlign w:val="center"/>
          </w:tcPr>
          <w:p w14:paraId="02CD98F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1F51E86" w14:textId="77777777" w:rsidTr="000722A6">
        <w:trPr>
          <w:jc w:val="center"/>
        </w:trPr>
        <w:tc>
          <w:tcPr>
            <w:tcW w:w="2943" w:type="dxa"/>
            <w:vAlign w:val="center"/>
          </w:tcPr>
          <w:p w14:paraId="3A02515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ATM/ANS.OR.A.050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Facilitation et coopération</w:t>
            </w:r>
          </w:p>
        </w:tc>
        <w:tc>
          <w:tcPr>
            <w:tcW w:w="1276" w:type="dxa"/>
            <w:vAlign w:val="center"/>
          </w:tcPr>
          <w:p w14:paraId="05F824C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1</w:t>
            </w:r>
          </w:p>
        </w:tc>
        <w:tc>
          <w:tcPr>
            <w:tcW w:w="10915" w:type="dxa"/>
            <w:vAlign w:val="center"/>
          </w:tcPr>
          <w:p w14:paraId="1BA8489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147B91C" w14:textId="77777777" w:rsidTr="000722A6">
        <w:trPr>
          <w:jc w:val="center"/>
        </w:trPr>
        <w:tc>
          <w:tcPr>
            <w:tcW w:w="2943" w:type="dxa"/>
            <w:vAlign w:val="center"/>
          </w:tcPr>
          <w:p w14:paraId="53A0BC77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ATM/ANS.OR.A.055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Constatations et mesures correctives</w:t>
            </w:r>
          </w:p>
        </w:tc>
        <w:tc>
          <w:tcPr>
            <w:tcW w:w="1276" w:type="dxa"/>
            <w:vAlign w:val="center"/>
          </w:tcPr>
          <w:p w14:paraId="586B0D8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5</w:t>
            </w:r>
          </w:p>
        </w:tc>
        <w:tc>
          <w:tcPr>
            <w:tcW w:w="10915" w:type="dxa"/>
            <w:vAlign w:val="center"/>
          </w:tcPr>
          <w:p w14:paraId="1DF1D36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88ED300" w14:textId="77777777" w:rsidTr="000722A6">
        <w:trPr>
          <w:jc w:val="center"/>
        </w:trPr>
        <w:tc>
          <w:tcPr>
            <w:tcW w:w="2943" w:type="dxa"/>
            <w:vAlign w:val="center"/>
          </w:tcPr>
          <w:p w14:paraId="179544D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ATM/ANS.OR.A.060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Réaction immédiate à un problème de sécurité</w:t>
            </w:r>
          </w:p>
        </w:tc>
        <w:tc>
          <w:tcPr>
            <w:tcW w:w="1276" w:type="dxa"/>
            <w:vAlign w:val="center"/>
          </w:tcPr>
          <w:p w14:paraId="547E7B2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4</w:t>
            </w:r>
          </w:p>
        </w:tc>
        <w:tc>
          <w:tcPr>
            <w:tcW w:w="10915" w:type="dxa"/>
            <w:vAlign w:val="center"/>
          </w:tcPr>
          <w:p w14:paraId="1347E7A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4FF714" w14:textId="77777777" w:rsidTr="000722A6">
        <w:trPr>
          <w:jc w:val="center"/>
        </w:trPr>
        <w:tc>
          <w:tcPr>
            <w:tcW w:w="2943" w:type="dxa"/>
            <w:vAlign w:val="center"/>
          </w:tcPr>
          <w:p w14:paraId="2A417EF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ATM/ANS.OR.A.065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Comptes rendus d'événements</w:t>
            </w:r>
          </w:p>
        </w:tc>
        <w:tc>
          <w:tcPr>
            <w:tcW w:w="1276" w:type="dxa"/>
            <w:vAlign w:val="center"/>
          </w:tcPr>
          <w:p w14:paraId="2DB0AD03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2</w:t>
            </w:r>
          </w:p>
          <w:p w14:paraId="6DEA196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EVTS 1</w:t>
            </w:r>
          </w:p>
        </w:tc>
        <w:tc>
          <w:tcPr>
            <w:tcW w:w="10915" w:type="dxa"/>
            <w:vAlign w:val="center"/>
          </w:tcPr>
          <w:p w14:paraId="48DDE2B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2B2125C" w14:textId="77777777" w:rsidTr="000722A6">
        <w:trPr>
          <w:jc w:val="center"/>
        </w:trPr>
        <w:tc>
          <w:tcPr>
            <w:tcW w:w="2943" w:type="dxa"/>
            <w:vAlign w:val="center"/>
          </w:tcPr>
          <w:p w14:paraId="2DC6774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ATM/ANS.OR.A.070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Plans d'urgence</w:t>
            </w:r>
          </w:p>
        </w:tc>
        <w:tc>
          <w:tcPr>
            <w:tcW w:w="1276" w:type="dxa"/>
            <w:vAlign w:val="center"/>
          </w:tcPr>
          <w:p w14:paraId="31D9F34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1569C2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7AAB8A37" w14:textId="77777777" w:rsidTr="000722A6">
        <w:trPr>
          <w:jc w:val="center"/>
        </w:trPr>
        <w:tc>
          <w:tcPr>
            <w:tcW w:w="2943" w:type="dxa"/>
            <w:vAlign w:val="center"/>
          </w:tcPr>
          <w:p w14:paraId="44772D1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ATM/ANS.OR.A.075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Ouverture et transparence dans la fourniture des services</w:t>
            </w:r>
          </w:p>
        </w:tc>
        <w:tc>
          <w:tcPr>
            <w:tcW w:w="1276" w:type="dxa"/>
            <w:vAlign w:val="center"/>
          </w:tcPr>
          <w:p w14:paraId="2B0A7546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5</w:t>
            </w:r>
          </w:p>
          <w:p w14:paraId="4B41B9B3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6</w:t>
            </w:r>
          </w:p>
          <w:p w14:paraId="337DD58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7</w:t>
            </w:r>
          </w:p>
        </w:tc>
        <w:tc>
          <w:tcPr>
            <w:tcW w:w="10915" w:type="dxa"/>
            <w:vAlign w:val="center"/>
          </w:tcPr>
          <w:p w14:paraId="7D7488A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54DF0754" w14:textId="77777777" w:rsidTr="000722A6">
        <w:trPr>
          <w:jc w:val="center"/>
        </w:trPr>
        <w:tc>
          <w:tcPr>
            <w:tcW w:w="2943" w:type="dxa"/>
            <w:vAlign w:val="center"/>
          </w:tcPr>
          <w:p w14:paraId="21E2637B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ATM/ANS.OR.A.080</w:t>
            </w:r>
            <w:r w:rsidRPr="00CC7854">
              <w:rPr>
                <w:rFonts w:ascii="Arial" w:hAnsi="Arial" w:cs="Arial"/>
                <w:sz w:val="22"/>
                <w:szCs w:val="22"/>
              </w:rPr>
              <w:br/>
              <w:t>Fourniture de données aéronautiques</w:t>
            </w:r>
          </w:p>
        </w:tc>
        <w:tc>
          <w:tcPr>
            <w:tcW w:w="1276" w:type="dxa"/>
            <w:vAlign w:val="center"/>
          </w:tcPr>
          <w:p w14:paraId="050F372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FDA 1</w:t>
            </w:r>
          </w:p>
        </w:tc>
        <w:tc>
          <w:tcPr>
            <w:tcW w:w="10915" w:type="dxa"/>
            <w:vAlign w:val="center"/>
          </w:tcPr>
          <w:p w14:paraId="33C2D7D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35884" w:rsidRPr="00CC7854" w14:paraId="7D770B07" w14:textId="77777777" w:rsidTr="000722A6">
        <w:trPr>
          <w:jc w:val="center"/>
        </w:trPr>
        <w:tc>
          <w:tcPr>
            <w:tcW w:w="2943" w:type="dxa"/>
            <w:vAlign w:val="center"/>
          </w:tcPr>
          <w:p w14:paraId="0B291283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ATM/ANS.OR.A.085</w:t>
            </w:r>
            <w:r w:rsidRPr="00CC7854">
              <w:rPr>
                <w:rFonts w:ascii="Arial" w:hAnsi="Arial" w:cs="Arial"/>
                <w:sz w:val="22"/>
                <w:szCs w:val="22"/>
              </w:rPr>
              <w:br/>
              <w:t>Gestion de la qualité des données aéronautiques</w:t>
            </w:r>
          </w:p>
        </w:tc>
        <w:tc>
          <w:tcPr>
            <w:tcW w:w="1276" w:type="dxa"/>
            <w:vAlign w:val="center"/>
          </w:tcPr>
          <w:p w14:paraId="41B7DBC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FDA 2</w:t>
            </w:r>
          </w:p>
        </w:tc>
        <w:tc>
          <w:tcPr>
            <w:tcW w:w="10915" w:type="dxa"/>
            <w:vAlign w:val="center"/>
          </w:tcPr>
          <w:p w14:paraId="4576E68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4499A1C" w14:textId="77777777" w:rsidTr="000722A6">
        <w:trPr>
          <w:jc w:val="center"/>
        </w:trPr>
        <w:tc>
          <w:tcPr>
            <w:tcW w:w="2943" w:type="dxa"/>
            <w:vAlign w:val="center"/>
          </w:tcPr>
          <w:p w14:paraId="5AEF1602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ATM/ANS.OR.A.090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Systèmes de référence communs pour la navigation aérienne</w:t>
            </w:r>
          </w:p>
        </w:tc>
        <w:tc>
          <w:tcPr>
            <w:tcW w:w="1276" w:type="dxa"/>
            <w:vAlign w:val="center"/>
          </w:tcPr>
          <w:p w14:paraId="212C3E5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FDA 3</w:t>
            </w:r>
          </w:p>
        </w:tc>
        <w:tc>
          <w:tcPr>
            <w:tcW w:w="10915" w:type="dxa"/>
            <w:vAlign w:val="center"/>
          </w:tcPr>
          <w:p w14:paraId="396073D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60F9F8A" w14:textId="77777777" w:rsidTr="000722A6">
        <w:trPr>
          <w:trHeight w:val="70"/>
          <w:jc w:val="center"/>
        </w:trPr>
        <w:tc>
          <w:tcPr>
            <w:tcW w:w="2943" w:type="dxa"/>
            <w:vAlign w:val="center"/>
          </w:tcPr>
          <w:p w14:paraId="56AA002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lastRenderedPageBreak/>
              <w:t>ATM/ANS.OR.B.001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Compétence et aptitude techniques et opérationnelles</w:t>
            </w:r>
          </w:p>
        </w:tc>
        <w:tc>
          <w:tcPr>
            <w:tcW w:w="1276" w:type="dxa"/>
            <w:vAlign w:val="center"/>
          </w:tcPr>
          <w:p w14:paraId="52D5E703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COMP 2</w:t>
            </w:r>
          </w:p>
        </w:tc>
        <w:tc>
          <w:tcPr>
            <w:tcW w:w="10915" w:type="dxa"/>
            <w:vAlign w:val="center"/>
          </w:tcPr>
          <w:p w14:paraId="730C330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8F2C63D" w14:textId="77777777" w:rsidTr="000722A6">
        <w:trPr>
          <w:jc w:val="center"/>
        </w:trPr>
        <w:tc>
          <w:tcPr>
            <w:tcW w:w="2943" w:type="dxa"/>
            <w:vAlign w:val="center"/>
          </w:tcPr>
          <w:p w14:paraId="106849E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Système de gestion</w:t>
            </w:r>
          </w:p>
        </w:tc>
        <w:tc>
          <w:tcPr>
            <w:tcW w:w="1276" w:type="dxa"/>
            <w:vAlign w:val="center"/>
          </w:tcPr>
          <w:p w14:paraId="0BE8C5F1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CERTIF 2</w:t>
            </w:r>
          </w:p>
          <w:p w14:paraId="7BFE74E8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1</w:t>
            </w:r>
          </w:p>
          <w:p w14:paraId="6BD7D79F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2</w:t>
            </w:r>
          </w:p>
          <w:p w14:paraId="5277EBF7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3</w:t>
            </w:r>
          </w:p>
          <w:p w14:paraId="5DA450A6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4</w:t>
            </w:r>
          </w:p>
          <w:p w14:paraId="03B6DC0E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6</w:t>
            </w:r>
          </w:p>
          <w:p w14:paraId="1924C035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7</w:t>
            </w:r>
          </w:p>
          <w:p w14:paraId="31EE70CB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STRUCT 3</w:t>
            </w:r>
          </w:p>
          <w:p w14:paraId="2369F6C9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RISK 1</w:t>
            </w:r>
          </w:p>
          <w:p w14:paraId="332D4B19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EXT 1</w:t>
            </w:r>
          </w:p>
          <w:p w14:paraId="6BA6BBE5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1</w:t>
            </w:r>
          </w:p>
          <w:p w14:paraId="76833AC5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3</w:t>
            </w:r>
          </w:p>
          <w:p w14:paraId="23729E1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PROM 2</w:t>
            </w:r>
          </w:p>
        </w:tc>
        <w:tc>
          <w:tcPr>
            <w:tcW w:w="10915" w:type="dxa"/>
            <w:vAlign w:val="center"/>
          </w:tcPr>
          <w:p w14:paraId="7F26A77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8279800" w14:textId="77777777" w:rsidTr="000722A6">
        <w:trPr>
          <w:jc w:val="center"/>
        </w:trPr>
        <w:tc>
          <w:tcPr>
            <w:tcW w:w="2943" w:type="dxa"/>
            <w:vAlign w:val="center"/>
          </w:tcPr>
          <w:p w14:paraId="64ABD58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Procédures de gestion des modifications</w:t>
            </w:r>
          </w:p>
        </w:tc>
        <w:tc>
          <w:tcPr>
            <w:tcW w:w="1276" w:type="dxa"/>
            <w:vAlign w:val="center"/>
          </w:tcPr>
          <w:p w14:paraId="2F2B3479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2</w:t>
            </w:r>
          </w:p>
          <w:p w14:paraId="2788C1A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3</w:t>
            </w:r>
          </w:p>
        </w:tc>
        <w:tc>
          <w:tcPr>
            <w:tcW w:w="10915" w:type="dxa"/>
            <w:vAlign w:val="center"/>
          </w:tcPr>
          <w:p w14:paraId="447ADAC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C6CE513" w14:textId="77777777" w:rsidTr="000722A6">
        <w:trPr>
          <w:jc w:val="center"/>
        </w:trPr>
        <w:tc>
          <w:tcPr>
            <w:tcW w:w="2943" w:type="dxa"/>
            <w:vAlign w:val="center"/>
          </w:tcPr>
          <w:p w14:paraId="61FF091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ATM/ANS.OR.B.015</w:t>
            </w: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Activités sous-traitées</w:t>
            </w:r>
          </w:p>
        </w:tc>
        <w:tc>
          <w:tcPr>
            <w:tcW w:w="1276" w:type="dxa"/>
            <w:vAlign w:val="center"/>
          </w:tcPr>
          <w:p w14:paraId="100BE5E9" w14:textId="07D7FE9F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337FE47A" w14:textId="25D2D50A" w:rsidR="00935884" w:rsidRPr="00721105" w:rsidRDefault="0030597E" w:rsidP="000722A6">
            <w:pPr>
              <w:spacing w:after="120"/>
              <w:rPr>
                <w:rFonts w:ascii="Arial" w:hAnsi="Arial" w:cs="Arial"/>
                <w:color w:val="CC0099"/>
                <w:sz w:val="22"/>
                <w:szCs w:val="22"/>
              </w:rPr>
            </w:pPr>
            <w:r w:rsidRPr="00721105">
              <w:rPr>
                <w:rFonts w:ascii="Arial" w:hAnsi="Arial" w:cs="Arial"/>
                <w:color w:val="CC0099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60CC5E4B" w14:textId="77777777" w:rsidTr="000722A6">
        <w:trPr>
          <w:jc w:val="center"/>
        </w:trPr>
        <w:tc>
          <w:tcPr>
            <w:tcW w:w="2943" w:type="dxa"/>
            <w:vAlign w:val="center"/>
          </w:tcPr>
          <w:p w14:paraId="089CF20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Exigences en termes de personnel</w:t>
            </w:r>
          </w:p>
        </w:tc>
        <w:tc>
          <w:tcPr>
            <w:tcW w:w="1276" w:type="dxa"/>
            <w:vAlign w:val="center"/>
          </w:tcPr>
          <w:p w14:paraId="07FEC8FF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SMS 2</w:t>
            </w:r>
          </w:p>
          <w:p w14:paraId="5471A42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2</w:t>
            </w:r>
          </w:p>
        </w:tc>
        <w:tc>
          <w:tcPr>
            <w:tcW w:w="10915" w:type="dxa"/>
            <w:vAlign w:val="center"/>
          </w:tcPr>
          <w:p w14:paraId="26B3F50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53BC24E" w14:textId="77777777" w:rsidTr="000722A6">
        <w:trPr>
          <w:jc w:val="center"/>
        </w:trPr>
        <w:tc>
          <w:tcPr>
            <w:tcW w:w="2943" w:type="dxa"/>
            <w:vAlign w:val="center"/>
          </w:tcPr>
          <w:p w14:paraId="1B4A3F0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Exigences en termes d'installations</w:t>
            </w:r>
          </w:p>
        </w:tc>
        <w:tc>
          <w:tcPr>
            <w:tcW w:w="1276" w:type="dxa"/>
            <w:vAlign w:val="center"/>
          </w:tcPr>
          <w:p w14:paraId="0A61034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LME 1</w:t>
            </w:r>
          </w:p>
        </w:tc>
        <w:tc>
          <w:tcPr>
            <w:tcW w:w="10915" w:type="dxa"/>
            <w:vAlign w:val="center"/>
          </w:tcPr>
          <w:p w14:paraId="46C8824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0788A36" w14:textId="77777777" w:rsidTr="000722A6">
        <w:trPr>
          <w:jc w:val="center"/>
        </w:trPr>
        <w:tc>
          <w:tcPr>
            <w:tcW w:w="2943" w:type="dxa"/>
            <w:vAlign w:val="center"/>
          </w:tcPr>
          <w:p w14:paraId="3099E74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  <w:lang w:val="en-GB"/>
              </w:rPr>
              <w:t>ATM/</w:t>
            </w:r>
            <w:r w:rsidRPr="00CC7854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ANS.OR.B.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  <w:lang w:val="en-GB"/>
              </w:rPr>
              <w:t>030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  <w:lang w:val="en-GB"/>
              </w:rPr>
              <w:br/>
              <w:t>Archivage</w:t>
            </w:r>
          </w:p>
        </w:tc>
        <w:tc>
          <w:tcPr>
            <w:tcW w:w="1276" w:type="dxa"/>
            <w:vAlign w:val="center"/>
          </w:tcPr>
          <w:p w14:paraId="1B4975F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8</w:t>
            </w:r>
          </w:p>
        </w:tc>
        <w:tc>
          <w:tcPr>
            <w:tcW w:w="10915" w:type="dxa"/>
            <w:vAlign w:val="center"/>
          </w:tcPr>
          <w:p w14:paraId="6C3E636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35884" w:rsidRPr="00CC7854" w14:paraId="02524C30" w14:textId="77777777" w:rsidTr="000722A6">
        <w:trPr>
          <w:jc w:val="center"/>
        </w:trPr>
        <w:tc>
          <w:tcPr>
            <w:tcW w:w="2943" w:type="dxa"/>
            <w:vAlign w:val="center"/>
          </w:tcPr>
          <w:p w14:paraId="1B5B162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ATM/ANS.OR.B.035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Manuels d'exploitation</w:t>
            </w:r>
          </w:p>
        </w:tc>
        <w:tc>
          <w:tcPr>
            <w:tcW w:w="1276" w:type="dxa"/>
            <w:vAlign w:val="center"/>
          </w:tcPr>
          <w:p w14:paraId="106DBC8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MANEX 1</w:t>
            </w:r>
          </w:p>
        </w:tc>
        <w:tc>
          <w:tcPr>
            <w:tcW w:w="10915" w:type="dxa"/>
            <w:vAlign w:val="center"/>
          </w:tcPr>
          <w:p w14:paraId="5CE618C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C90AA88" w14:textId="77777777" w:rsidTr="000722A6">
        <w:trPr>
          <w:jc w:val="center"/>
        </w:trPr>
        <w:tc>
          <w:tcPr>
            <w:tcW w:w="2943" w:type="dxa"/>
            <w:vAlign w:val="center"/>
          </w:tcPr>
          <w:p w14:paraId="2A418D8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lastRenderedPageBreak/>
              <w:t>ATM/ANS.OR.C.005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Évaluation du soutien à la sécurité et assurance des modifications du système fonctionnel</w:t>
            </w:r>
          </w:p>
        </w:tc>
        <w:tc>
          <w:tcPr>
            <w:tcW w:w="1276" w:type="dxa"/>
            <w:vAlign w:val="center"/>
          </w:tcPr>
          <w:p w14:paraId="2FDE4CF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7E3B1B3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prestataires AFIS (cf. ATS.OR.205)</w:t>
            </w:r>
          </w:p>
        </w:tc>
      </w:tr>
      <w:tr w:rsidR="00935884" w:rsidRPr="00CC7854" w14:paraId="0F4FFE2A" w14:textId="77777777" w:rsidTr="000722A6">
        <w:trPr>
          <w:jc w:val="center"/>
        </w:trPr>
        <w:tc>
          <w:tcPr>
            <w:tcW w:w="2943" w:type="dxa"/>
            <w:vAlign w:val="center"/>
          </w:tcPr>
          <w:p w14:paraId="14EB063D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001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Champ d’application</w:t>
            </w:r>
          </w:p>
        </w:tc>
        <w:tc>
          <w:tcPr>
            <w:tcW w:w="1276" w:type="dxa"/>
            <w:vAlign w:val="center"/>
          </w:tcPr>
          <w:p w14:paraId="175B1C0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D4F893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Conformité réputée satisfaite dès lors que la conformité à l’exigence OR.D.020 ci-dessous est établie</w:t>
            </w:r>
          </w:p>
        </w:tc>
      </w:tr>
      <w:tr w:rsidR="00935884" w:rsidRPr="00CC7854" w14:paraId="7B367358" w14:textId="77777777" w:rsidTr="000722A6">
        <w:trPr>
          <w:tblHeader/>
          <w:jc w:val="center"/>
        </w:trPr>
        <w:tc>
          <w:tcPr>
            <w:tcW w:w="2943" w:type="dxa"/>
            <w:vAlign w:val="center"/>
          </w:tcPr>
          <w:p w14:paraId="0AD65C6A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005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Plans d'entreprise, annuels et de performance</w:t>
            </w:r>
          </w:p>
        </w:tc>
        <w:tc>
          <w:tcPr>
            <w:tcW w:w="1276" w:type="dxa"/>
            <w:vAlign w:val="center"/>
          </w:tcPr>
          <w:p w14:paraId="5CA4091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BFE05E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6C5C924A" w14:textId="77777777" w:rsidTr="000722A6">
        <w:trPr>
          <w:jc w:val="center"/>
        </w:trPr>
        <w:tc>
          <w:tcPr>
            <w:tcW w:w="2943" w:type="dxa"/>
            <w:vAlign w:val="center"/>
          </w:tcPr>
          <w:p w14:paraId="72F3E8C8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ATM/ANS.OR.D.010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Gestion de la sûreté</w:t>
            </w:r>
          </w:p>
        </w:tc>
        <w:tc>
          <w:tcPr>
            <w:tcW w:w="1276" w:type="dxa"/>
            <w:vAlign w:val="center"/>
          </w:tcPr>
          <w:p w14:paraId="12363D9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45E48F5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1939C3BC" w14:textId="77777777" w:rsidTr="000722A6">
        <w:trPr>
          <w:jc w:val="center"/>
        </w:trPr>
        <w:tc>
          <w:tcPr>
            <w:tcW w:w="2943" w:type="dxa"/>
            <w:vAlign w:val="center"/>
          </w:tcPr>
          <w:p w14:paraId="366500DE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/ANS.OR.D.015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Solidité financière - capacité économique et financière</w:t>
            </w:r>
          </w:p>
        </w:tc>
        <w:tc>
          <w:tcPr>
            <w:tcW w:w="1276" w:type="dxa"/>
            <w:vAlign w:val="center"/>
          </w:tcPr>
          <w:p w14:paraId="5BDF125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7CFC80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7D31F96D" w14:textId="77777777" w:rsidTr="000722A6">
        <w:trPr>
          <w:jc w:val="center"/>
        </w:trPr>
        <w:tc>
          <w:tcPr>
            <w:tcW w:w="2943" w:type="dxa"/>
            <w:vAlign w:val="center"/>
          </w:tcPr>
          <w:p w14:paraId="5816BB31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020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Responsabilité et couverture des risques</w:t>
            </w:r>
          </w:p>
        </w:tc>
        <w:tc>
          <w:tcPr>
            <w:tcW w:w="1276" w:type="dxa"/>
            <w:vAlign w:val="center"/>
          </w:tcPr>
          <w:p w14:paraId="7B1833F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4</w:t>
            </w:r>
          </w:p>
        </w:tc>
        <w:tc>
          <w:tcPr>
            <w:tcW w:w="10915" w:type="dxa"/>
            <w:vAlign w:val="center"/>
          </w:tcPr>
          <w:p w14:paraId="6A8EA3E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585DFF5B" w14:textId="77777777" w:rsidTr="000722A6">
        <w:trPr>
          <w:jc w:val="center"/>
        </w:trPr>
        <w:tc>
          <w:tcPr>
            <w:tcW w:w="2943" w:type="dxa"/>
            <w:vAlign w:val="center"/>
          </w:tcPr>
          <w:p w14:paraId="013AD31F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025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 xml:space="preserve">Exigences 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de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 xml:space="preserve"> communication.</w:t>
            </w:r>
          </w:p>
        </w:tc>
        <w:tc>
          <w:tcPr>
            <w:tcW w:w="1276" w:type="dxa"/>
            <w:vAlign w:val="center"/>
          </w:tcPr>
          <w:p w14:paraId="48C1FDF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5537CA7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6BBC3B69" w14:textId="77777777" w:rsidTr="000722A6">
        <w:trPr>
          <w:jc w:val="center"/>
        </w:trPr>
        <w:tc>
          <w:tcPr>
            <w:tcW w:w="15134" w:type="dxa"/>
            <w:gridSpan w:val="3"/>
            <w:shd w:val="clear" w:color="auto" w:fill="F2F2F2" w:themeFill="background1" w:themeFillShade="F2"/>
          </w:tcPr>
          <w:p w14:paraId="291A29A4" w14:textId="77777777" w:rsidR="00935884" w:rsidRPr="00CC7854" w:rsidRDefault="00935884" w:rsidP="000722A6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Partie ATS</w:t>
            </w:r>
          </w:p>
        </w:tc>
      </w:tr>
      <w:tr w:rsidR="00935884" w:rsidRPr="00CC7854" w14:paraId="479EE9FD" w14:textId="77777777" w:rsidTr="000722A6">
        <w:trPr>
          <w:jc w:val="center"/>
        </w:trPr>
        <w:tc>
          <w:tcPr>
            <w:tcW w:w="2943" w:type="dxa"/>
            <w:vAlign w:val="center"/>
          </w:tcPr>
          <w:p w14:paraId="2F402C3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Propriété</w:t>
            </w:r>
          </w:p>
        </w:tc>
        <w:tc>
          <w:tcPr>
            <w:tcW w:w="1276" w:type="dxa"/>
            <w:vAlign w:val="center"/>
          </w:tcPr>
          <w:p w14:paraId="4BEE4587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4</w:t>
            </w:r>
          </w:p>
          <w:p w14:paraId="0EEE215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7</w:t>
            </w:r>
          </w:p>
        </w:tc>
        <w:tc>
          <w:tcPr>
            <w:tcW w:w="10915" w:type="dxa"/>
            <w:vAlign w:val="center"/>
          </w:tcPr>
          <w:p w14:paraId="6080C8A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25491F9" w14:textId="77777777" w:rsidTr="000722A6">
        <w:trPr>
          <w:jc w:val="center"/>
        </w:trPr>
        <w:tc>
          <w:tcPr>
            <w:tcW w:w="2943" w:type="dxa"/>
            <w:vAlign w:val="center"/>
          </w:tcPr>
          <w:p w14:paraId="36836CA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Ouverture et transparence dans la prestation des services</w:t>
            </w:r>
          </w:p>
        </w:tc>
        <w:tc>
          <w:tcPr>
            <w:tcW w:w="1276" w:type="dxa"/>
            <w:vAlign w:val="center"/>
          </w:tcPr>
          <w:p w14:paraId="6AEBD8B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7</w:t>
            </w:r>
          </w:p>
        </w:tc>
        <w:tc>
          <w:tcPr>
            <w:tcW w:w="10915" w:type="dxa"/>
            <w:vAlign w:val="center"/>
          </w:tcPr>
          <w:p w14:paraId="74E50DE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BA4CD0" w14:textId="77777777" w:rsidTr="000722A6">
        <w:trPr>
          <w:jc w:val="center"/>
        </w:trPr>
        <w:tc>
          <w:tcPr>
            <w:tcW w:w="2943" w:type="dxa"/>
            <w:vAlign w:val="center"/>
          </w:tcPr>
          <w:p w14:paraId="6B7FCFA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 xml:space="preserve">Coordination entre les 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lastRenderedPageBreak/>
              <w:t>exploitants d’aérodromes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214E051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lastRenderedPageBreak/>
              <w:t>EXT 1</w:t>
            </w:r>
          </w:p>
        </w:tc>
        <w:tc>
          <w:tcPr>
            <w:tcW w:w="10915" w:type="dxa"/>
            <w:vAlign w:val="center"/>
          </w:tcPr>
          <w:p w14:paraId="49274CC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FACB532" w14:textId="77777777" w:rsidTr="000722A6">
        <w:trPr>
          <w:jc w:val="center"/>
        </w:trPr>
        <w:tc>
          <w:tcPr>
            <w:tcW w:w="2943" w:type="dxa"/>
            <w:vAlign w:val="center"/>
          </w:tcPr>
          <w:p w14:paraId="1D21701A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organismes militaires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26D6533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074225B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2B6BC74" w14:textId="77777777" w:rsidTr="000722A6">
        <w:trPr>
          <w:jc w:val="center"/>
        </w:trPr>
        <w:tc>
          <w:tcPr>
            <w:tcW w:w="2943" w:type="dxa"/>
            <w:vAlign w:val="center"/>
          </w:tcPr>
          <w:p w14:paraId="6FAFF3FC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prestataires de services météorologiques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4C300CE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6A6C95A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C59D97A" w14:textId="77777777" w:rsidTr="000722A6">
        <w:trPr>
          <w:jc w:val="center"/>
        </w:trPr>
        <w:tc>
          <w:tcPr>
            <w:tcW w:w="2943" w:type="dxa"/>
            <w:vAlign w:val="center"/>
          </w:tcPr>
          <w:p w14:paraId="1768873C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services d’information aéronautique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2018BB27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6FD07D0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FF5A92B" w14:textId="77777777" w:rsidTr="000722A6">
        <w:trPr>
          <w:jc w:val="center"/>
        </w:trPr>
        <w:tc>
          <w:tcPr>
            <w:tcW w:w="2943" w:type="dxa"/>
            <w:vAlign w:val="center"/>
          </w:tcPr>
          <w:p w14:paraId="0DF8E614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Heure dans les services de la circulation aérienne</w:t>
            </w:r>
          </w:p>
        </w:tc>
        <w:tc>
          <w:tcPr>
            <w:tcW w:w="1276" w:type="dxa"/>
            <w:vAlign w:val="center"/>
          </w:tcPr>
          <w:p w14:paraId="209F4F0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LME 1</w:t>
            </w:r>
          </w:p>
        </w:tc>
        <w:tc>
          <w:tcPr>
            <w:tcW w:w="10915" w:type="dxa"/>
            <w:vAlign w:val="center"/>
          </w:tcPr>
          <w:p w14:paraId="1AA891F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F2C184E" w14:textId="77777777" w:rsidTr="000722A6">
        <w:trPr>
          <w:jc w:val="center"/>
        </w:trPr>
        <w:tc>
          <w:tcPr>
            <w:tcW w:w="2943" w:type="dxa"/>
            <w:vAlign w:val="center"/>
          </w:tcPr>
          <w:p w14:paraId="1E67C60B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ATS.OR.135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Dispositions d’urgence</w:t>
            </w:r>
          </w:p>
        </w:tc>
        <w:tc>
          <w:tcPr>
            <w:tcW w:w="1276" w:type="dxa"/>
            <w:vAlign w:val="center"/>
          </w:tcPr>
          <w:p w14:paraId="0E254B4C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</w:rPr>
            </w:pPr>
          </w:p>
        </w:tc>
        <w:tc>
          <w:tcPr>
            <w:tcW w:w="10915" w:type="dxa"/>
            <w:vAlign w:val="center"/>
          </w:tcPr>
          <w:p w14:paraId="47C65808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</w:rPr>
              <w:br/>
            </w:r>
          </w:p>
        </w:tc>
      </w:tr>
      <w:tr w:rsidR="00935884" w:rsidRPr="00CC7854" w14:paraId="6A8E5AAE" w14:textId="77777777" w:rsidTr="000722A6">
        <w:trPr>
          <w:jc w:val="center"/>
        </w:trPr>
        <w:tc>
          <w:tcPr>
            <w:tcW w:w="2943" w:type="dxa"/>
            <w:vAlign w:val="center"/>
          </w:tcPr>
          <w:p w14:paraId="79AD234D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ATS.OR.140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Défaillance et irrégularité des systèmes et équipements</w:t>
            </w:r>
          </w:p>
        </w:tc>
        <w:tc>
          <w:tcPr>
            <w:tcW w:w="1276" w:type="dxa"/>
            <w:vAlign w:val="center"/>
          </w:tcPr>
          <w:p w14:paraId="02303F4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0FF9506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5DDE249" w14:textId="77777777" w:rsidTr="000722A6">
        <w:trPr>
          <w:jc w:val="center"/>
        </w:trPr>
        <w:tc>
          <w:tcPr>
            <w:tcW w:w="2943" w:type="dxa"/>
            <w:vAlign w:val="center"/>
          </w:tcPr>
          <w:p w14:paraId="7239BF3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ATS.OR.200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Système de management de la sécurité</w:t>
            </w:r>
          </w:p>
        </w:tc>
        <w:tc>
          <w:tcPr>
            <w:tcW w:w="1276" w:type="dxa"/>
            <w:vAlign w:val="center"/>
          </w:tcPr>
          <w:p w14:paraId="2C68AFEA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1</w:t>
            </w:r>
          </w:p>
          <w:p w14:paraId="47317A40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3</w:t>
            </w:r>
          </w:p>
          <w:p w14:paraId="502BC5B6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4</w:t>
            </w:r>
          </w:p>
          <w:p w14:paraId="3A4CB680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5</w:t>
            </w:r>
          </w:p>
          <w:p w14:paraId="2C022F1B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7</w:t>
            </w:r>
          </w:p>
          <w:p w14:paraId="6AD5FA25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lastRenderedPageBreak/>
              <w:t>PIL 1</w:t>
            </w:r>
          </w:p>
          <w:p w14:paraId="2DEA4764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2</w:t>
            </w:r>
          </w:p>
          <w:p w14:paraId="0FC19B2D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PROM 1</w:t>
            </w:r>
          </w:p>
          <w:p w14:paraId="116ACAA4" w14:textId="77777777" w:rsidR="00935884" w:rsidRPr="00CC7854" w:rsidRDefault="00935884" w:rsidP="000722A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MANEX 1</w:t>
            </w:r>
          </w:p>
          <w:p w14:paraId="48ECBF6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COMP 1</w:t>
            </w:r>
          </w:p>
        </w:tc>
        <w:tc>
          <w:tcPr>
            <w:tcW w:w="10915" w:type="dxa"/>
            <w:vAlign w:val="center"/>
          </w:tcPr>
          <w:p w14:paraId="3D76E93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56BB7883" w14:textId="77777777" w:rsidTr="000722A6">
        <w:trPr>
          <w:jc w:val="center"/>
        </w:trPr>
        <w:tc>
          <w:tcPr>
            <w:tcW w:w="2943" w:type="dxa"/>
            <w:vAlign w:val="center"/>
          </w:tcPr>
          <w:p w14:paraId="7C3ED54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ATS.OR.205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Evaluation de la sécurité et assurance des modifications du système fonctionnel</w:t>
            </w:r>
          </w:p>
        </w:tc>
        <w:tc>
          <w:tcPr>
            <w:tcW w:w="1276" w:type="dxa"/>
            <w:vAlign w:val="center"/>
          </w:tcPr>
          <w:p w14:paraId="1189A917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5</w:t>
            </w:r>
          </w:p>
        </w:tc>
        <w:tc>
          <w:tcPr>
            <w:tcW w:w="10915" w:type="dxa"/>
            <w:vAlign w:val="center"/>
          </w:tcPr>
          <w:p w14:paraId="6928A12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6AE8A0F" w14:textId="77777777" w:rsidTr="000722A6">
        <w:trPr>
          <w:jc w:val="center"/>
        </w:trPr>
        <w:tc>
          <w:tcPr>
            <w:tcW w:w="2943" w:type="dxa"/>
            <w:vAlign w:val="center"/>
          </w:tcPr>
          <w:p w14:paraId="710B1287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ATS.OR.210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Critères de sécurité</w:t>
            </w:r>
          </w:p>
        </w:tc>
        <w:tc>
          <w:tcPr>
            <w:tcW w:w="1276" w:type="dxa"/>
            <w:vAlign w:val="center"/>
          </w:tcPr>
          <w:p w14:paraId="50D2B62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5</w:t>
            </w:r>
          </w:p>
        </w:tc>
        <w:tc>
          <w:tcPr>
            <w:tcW w:w="10915" w:type="dxa"/>
            <w:vAlign w:val="center"/>
          </w:tcPr>
          <w:p w14:paraId="3EA40DB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BE8223D" w14:textId="77777777" w:rsidTr="000722A6">
        <w:trPr>
          <w:jc w:val="center"/>
        </w:trPr>
        <w:tc>
          <w:tcPr>
            <w:tcW w:w="2943" w:type="dxa"/>
            <w:vAlign w:val="center"/>
          </w:tcPr>
          <w:p w14:paraId="60F328DB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mobile aéronautique (communications air-sol) - généralités</w:t>
            </w:r>
          </w:p>
        </w:tc>
        <w:tc>
          <w:tcPr>
            <w:tcW w:w="1276" w:type="dxa"/>
            <w:vAlign w:val="center"/>
          </w:tcPr>
          <w:p w14:paraId="6B73375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1</w:t>
            </w:r>
          </w:p>
        </w:tc>
        <w:tc>
          <w:tcPr>
            <w:tcW w:w="10915" w:type="dxa"/>
            <w:vAlign w:val="center"/>
          </w:tcPr>
          <w:p w14:paraId="3E1FFAD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E4D608C" w14:textId="77777777" w:rsidTr="000722A6">
        <w:trPr>
          <w:jc w:val="center"/>
        </w:trPr>
        <w:tc>
          <w:tcPr>
            <w:tcW w:w="2943" w:type="dxa"/>
            <w:vAlign w:val="center"/>
          </w:tcPr>
          <w:p w14:paraId="4376673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mobile aéronautique (communications air-sol) - service d’information de vol</w:t>
            </w:r>
          </w:p>
        </w:tc>
        <w:tc>
          <w:tcPr>
            <w:tcW w:w="1276" w:type="dxa"/>
            <w:vAlign w:val="center"/>
          </w:tcPr>
          <w:p w14:paraId="30624F9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1</w:t>
            </w:r>
          </w:p>
        </w:tc>
        <w:tc>
          <w:tcPr>
            <w:tcW w:w="10915" w:type="dxa"/>
            <w:vAlign w:val="center"/>
          </w:tcPr>
          <w:p w14:paraId="46935C6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365051B" w14:textId="77777777" w:rsidTr="000722A6">
        <w:trPr>
          <w:jc w:val="center"/>
        </w:trPr>
        <w:tc>
          <w:tcPr>
            <w:tcW w:w="2943" w:type="dxa"/>
            <w:vAlign w:val="center"/>
          </w:tcPr>
          <w:p w14:paraId="197D8F03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fixe aéronautique (communications sol-sol) - généralités</w:t>
            </w:r>
          </w:p>
        </w:tc>
        <w:tc>
          <w:tcPr>
            <w:tcW w:w="1276" w:type="dxa"/>
            <w:vAlign w:val="center"/>
          </w:tcPr>
          <w:p w14:paraId="00E429C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2</w:t>
            </w:r>
          </w:p>
        </w:tc>
        <w:tc>
          <w:tcPr>
            <w:tcW w:w="10915" w:type="dxa"/>
            <w:vAlign w:val="center"/>
          </w:tcPr>
          <w:p w14:paraId="4C22856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D5267CB" w14:textId="77777777" w:rsidTr="000722A6">
        <w:trPr>
          <w:jc w:val="center"/>
        </w:trPr>
        <w:tc>
          <w:tcPr>
            <w:tcW w:w="2943" w:type="dxa"/>
            <w:vAlign w:val="center"/>
          </w:tcPr>
          <w:p w14:paraId="3581BAB2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ATS.OR.435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fixe aéronautique (communications sol-sol) - communication au sein d’une région d’information de vol</w:t>
            </w:r>
          </w:p>
        </w:tc>
        <w:tc>
          <w:tcPr>
            <w:tcW w:w="1276" w:type="dxa"/>
            <w:vAlign w:val="center"/>
          </w:tcPr>
          <w:p w14:paraId="4CE408F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2</w:t>
            </w:r>
          </w:p>
        </w:tc>
        <w:tc>
          <w:tcPr>
            <w:tcW w:w="10915" w:type="dxa"/>
            <w:vAlign w:val="center"/>
          </w:tcPr>
          <w:p w14:paraId="6339D94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3FDCE0" w14:textId="77777777" w:rsidTr="000722A6">
        <w:trPr>
          <w:jc w:val="center"/>
        </w:trPr>
        <w:tc>
          <w:tcPr>
            <w:tcW w:w="2943" w:type="dxa"/>
            <w:vAlign w:val="center"/>
          </w:tcPr>
          <w:p w14:paraId="1D64A42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ATS.OR.445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 xml:space="preserve">Communications pour le 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lastRenderedPageBreak/>
              <w:t>contrôle ou la gestion des véhicules autres que les aéronefs sur les aires de manœuvre des aérodromes</w:t>
            </w:r>
          </w:p>
        </w:tc>
        <w:tc>
          <w:tcPr>
            <w:tcW w:w="1276" w:type="dxa"/>
            <w:vAlign w:val="center"/>
          </w:tcPr>
          <w:p w14:paraId="38FA11A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lastRenderedPageBreak/>
              <w:t>COM 2</w:t>
            </w:r>
          </w:p>
        </w:tc>
        <w:tc>
          <w:tcPr>
            <w:tcW w:w="10915" w:type="dxa"/>
            <w:vAlign w:val="center"/>
          </w:tcPr>
          <w:p w14:paraId="6C8346C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CF80B7D" w14:textId="77777777" w:rsidTr="000722A6">
        <w:trPr>
          <w:jc w:val="center"/>
        </w:trPr>
        <w:tc>
          <w:tcPr>
            <w:tcW w:w="2943" w:type="dxa"/>
            <w:vAlign w:val="center"/>
          </w:tcPr>
          <w:p w14:paraId="44092C0E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ATS.OR.450</w:t>
            </w:r>
          </w:p>
          <w:p w14:paraId="2EEBF52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Enregistrement automatique des données de surveillance</w:t>
            </w:r>
          </w:p>
        </w:tc>
        <w:tc>
          <w:tcPr>
            <w:tcW w:w="1276" w:type="dxa"/>
            <w:vAlign w:val="center"/>
          </w:tcPr>
          <w:p w14:paraId="2D28780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DATA 8</w:t>
            </w:r>
          </w:p>
        </w:tc>
        <w:tc>
          <w:tcPr>
            <w:tcW w:w="10915" w:type="dxa"/>
            <w:vAlign w:val="center"/>
          </w:tcPr>
          <w:p w14:paraId="0491EB2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35884" w:rsidRPr="00CC7854" w14:paraId="4BC3EAC7" w14:textId="77777777" w:rsidTr="000722A6">
        <w:trPr>
          <w:jc w:val="center"/>
        </w:trPr>
        <w:tc>
          <w:tcPr>
            <w:tcW w:w="2943" w:type="dxa"/>
            <w:vAlign w:val="center"/>
          </w:tcPr>
          <w:p w14:paraId="02DDBB11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ATS.OR.455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Conservation des informations et données enregistrées</w:t>
            </w:r>
          </w:p>
        </w:tc>
        <w:tc>
          <w:tcPr>
            <w:tcW w:w="1276" w:type="dxa"/>
            <w:vAlign w:val="center"/>
          </w:tcPr>
          <w:p w14:paraId="0F5E2A0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DATA 3</w:t>
            </w:r>
          </w:p>
        </w:tc>
        <w:tc>
          <w:tcPr>
            <w:tcW w:w="10915" w:type="dxa"/>
            <w:vAlign w:val="center"/>
          </w:tcPr>
          <w:p w14:paraId="2A7E565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68C0343" w14:textId="77777777" w:rsidTr="000722A6">
        <w:trPr>
          <w:jc w:val="center"/>
        </w:trPr>
        <w:tc>
          <w:tcPr>
            <w:tcW w:w="2943" w:type="dxa"/>
            <w:vAlign w:val="center"/>
          </w:tcPr>
          <w:p w14:paraId="3612A897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ATS.OR.460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Communication de fond et enregistrement de l’environnement sonore</w:t>
            </w:r>
          </w:p>
        </w:tc>
        <w:tc>
          <w:tcPr>
            <w:tcW w:w="1276" w:type="dxa"/>
            <w:vAlign w:val="center"/>
          </w:tcPr>
          <w:p w14:paraId="04DA699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4A11C3A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prestataires AFIS</w:t>
            </w:r>
          </w:p>
        </w:tc>
      </w:tr>
      <w:tr w:rsidR="00935884" w:rsidRPr="00CC7854" w14:paraId="5DACF7E2" w14:textId="77777777" w:rsidTr="000722A6">
        <w:trPr>
          <w:jc w:val="center"/>
        </w:trPr>
        <w:tc>
          <w:tcPr>
            <w:tcW w:w="2943" w:type="dxa"/>
            <w:vAlign w:val="center"/>
          </w:tcPr>
          <w:p w14:paraId="6465E52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météorologiques - Généralités</w:t>
            </w:r>
          </w:p>
        </w:tc>
        <w:tc>
          <w:tcPr>
            <w:tcW w:w="1276" w:type="dxa"/>
            <w:vAlign w:val="center"/>
          </w:tcPr>
          <w:p w14:paraId="3414CB6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1</w:t>
            </w:r>
          </w:p>
        </w:tc>
        <w:tc>
          <w:tcPr>
            <w:tcW w:w="10915" w:type="dxa"/>
            <w:vAlign w:val="center"/>
          </w:tcPr>
          <w:p w14:paraId="1CCC1E23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FD062DC" w14:textId="77777777" w:rsidTr="000722A6">
        <w:trPr>
          <w:jc w:val="center"/>
        </w:trPr>
        <w:tc>
          <w:tcPr>
            <w:tcW w:w="2943" w:type="dxa"/>
            <w:vAlign w:val="center"/>
          </w:tcPr>
          <w:p w14:paraId="4FAE8AC4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météorologiques destinées aux tours de contrôle d’aérodrome et aux organismes AFIS</w:t>
            </w:r>
          </w:p>
        </w:tc>
        <w:tc>
          <w:tcPr>
            <w:tcW w:w="1276" w:type="dxa"/>
            <w:vAlign w:val="center"/>
          </w:tcPr>
          <w:p w14:paraId="760E701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1</w:t>
            </w:r>
          </w:p>
        </w:tc>
        <w:tc>
          <w:tcPr>
            <w:tcW w:w="10915" w:type="dxa"/>
            <w:vAlign w:val="center"/>
          </w:tcPr>
          <w:p w14:paraId="22EF425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E519F18" w14:textId="77777777" w:rsidTr="000722A6">
        <w:trPr>
          <w:jc w:val="center"/>
        </w:trPr>
        <w:tc>
          <w:tcPr>
            <w:tcW w:w="2943" w:type="dxa"/>
            <w:vAlign w:val="center"/>
          </w:tcPr>
          <w:p w14:paraId="086D83AB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sur l’état de l’aérodrome et l’état opérationnel des installations associées</w:t>
            </w:r>
          </w:p>
        </w:tc>
        <w:tc>
          <w:tcPr>
            <w:tcW w:w="1276" w:type="dxa"/>
            <w:vAlign w:val="center"/>
          </w:tcPr>
          <w:p w14:paraId="6C60E041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2</w:t>
            </w:r>
          </w:p>
        </w:tc>
        <w:tc>
          <w:tcPr>
            <w:tcW w:w="10915" w:type="dxa"/>
            <w:vAlign w:val="center"/>
          </w:tcPr>
          <w:p w14:paraId="5B88131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74368BD1" w14:textId="77777777" w:rsidTr="000722A6">
        <w:trPr>
          <w:jc w:val="center"/>
        </w:trPr>
        <w:tc>
          <w:tcPr>
            <w:tcW w:w="2943" w:type="dxa"/>
            <w:vAlign w:val="center"/>
          </w:tcPr>
          <w:p w14:paraId="6C511C9B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 xml:space="preserve">Informations sur l’état 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lastRenderedPageBreak/>
              <w:t>opérationnel des services de navigation</w:t>
            </w:r>
          </w:p>
        </w:tc>
        <w:tc>
          <w:tcPr>
            <w:tcW w:w="1276" w:type="dxa"/>
            <w:vAlign w:val="center"/>
          </w:tcPr>
          <w:p w14:paraId="7EC34BAF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lastRenderedPageBreak/>
              <w:t>INFO 2</w:t>
            </w:r>
          </w:p>
        </w:tc>
        <w:tc>
          <w:tcPr>
            <w:tcW w:w="10915" w:type="dxa"/>
            <w:vAlign w:val="center"/>
          </w:tcPr>
          <w:p w14:paraId="253B6FA3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646BDE4" w14:textId="77777777" w:rsidTr="000722A6">
        <w:trPr>
          <w:jc w:val="center"/>
        </w:trPr>
        <w:tc>
          <w:tcPr>
            <w:tcW w:w="2943" w:type="dxa"/>
            <w:vAlign w:val="center"/>
          </w:tcPr>
          <w:p w14:paraId="6B9EB554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Retransmission des informations relatives à l’efficacité du freinage</w:t>
            </w:r>
          </w:p>
        </w:tc>
        <w:tc>
          <w:tcPr>
            <w:tcW w:w="1276" w:type="dxa"/>
            <w:vAlign w:val="center"/>
          </w:tcPr>
          <w:p w14:paraId="429F40A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3</w:t>
            </w:r>
          </w:p>
        </w:tc>
        <w:tc>
          <w:tcPr>
            <w:tcW w:w="10915" w:type="dxa"/>
            <w:vAlign w:val="center"/>
          </w:tcPr>
          <w:p w14:paraId="727FA76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C76341B" w14:textId="77777777" w:rsidTr="000722A6">
        <w:trPr>
          <w:jc w:val="center"/>
        </w:trPr>
        <w:tc>
          <w:tcPr>
            <w:tcW w:w="2943" w:type="dxa"/>
            <w:vAlign w:val="center"/>
          </w:tcPr>
          <w:p w14:paraId="57C4E495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Objectifs des services de la circulation aérienne (ATS)</w:t>
            </w:r>
          </w:p>
        </w:tc>
        <w:tc>
          <w:tcPr>
            <w:tcW w:w="1276" w:type="dxa"/>
            <w:vAlign w:val="center"/>
          </w:tcPr>
          <w:p w14:paraId="3781FB73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2</w:t>
            </w:r>
          </w:p>
        </w:tc>
        <w:tc>
          <w:tcPr>
            <w:tcW w:w="10915" w:type="dxa"/>
            <w:vAlign w:val="center"/>
          </w:tcPr>
          <w:p w14:paraId="1098440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AE96C1B" w14:textId="77777777" w:rsidTr="000722A6">
        <w:trPr>
          <w:jc w:val="center"/>
        </w:trPr>
        <w:tc>
          <w:tcPr>
            <w:tcW w:w="2943" w:type="dxa"/>
            <w:vAlign w:val="center"/>
          </w:tcPr>
          <w:p w14:paraId="1DB9C3CE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Répartition des services de la circulation aérienne (ATS)</w:t>
            </w:r>
          </w:p>
        </w:tc>
        <w:tc>
          <w:tcPr>
            <w:tcW w:w="1276" w:type="dxa"/>
            <w:vAlign w:val="center"/>
          </w:tcPr>
          <w:p w14:paraId="7A99811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2</w:t>
            </w:r>
          </w:p>
        </w:tc>
        <w:tc>
          <w:tcPr>
            <w:tcW w:w="10915" w:type="dxa"/>
            <w:vAlign w:val="center"/>
          </w:tcPr>
          <w:p w14:paraId="6DF92AB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38E6998" w14:textId="77777777" w:rsidTr="000722A6">
        <w:trPr>
          <w:jc w:val="center"/>
        </w:trPr>
        <w:tc>
          <w:tcPr>
            <w:tcW w:w="2943" w:type="dxa"/>
            <w:vAlign w:val="center"/>
          </w:tcPr>
          <w:p w14:paraId="37E4FA63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Établissement des organismes fournissant des services de la circulation aérienne</w:t>
            </w:r>
          </w:p>
        </w:tc>
        <w:tc>
          <w:tcPr>
            <w:tcW w:w="1276" w:type="dxa"/>
            <w:vAlign w:val="center"/>
          </w:tcPr>
          <w:p w14:paraId="666672B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2</w:t>
            </w:r>
          </w:p>
        </w:tc>
        <w:tc>
          <w:tcPr>
            <w:tcW w:w="10915" w:type="dxa"/>
            <w:vAlign w:val="center"/>
          </w:tcPr>
          <w:p w14:paraId="034CC78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87C129F" w14:textId="77777777" w:rsidTr="000722A6">
        <w:trPr>
          <w:jc w:val="center"/>
        </w:trPr>
        <w:tc>
          <w:tcPr>
            <w:tcW w:w="2943" w:type="dxa"/>
            <w:vAlign w:val="center"/>
          </w:tcPr>
          <w:p w14:paraId="7975BBDE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Identification des organismes des services de la circulation aérienne</w:t>
            </w:r>
          </w:p>
        </w:tc>
        <w:tc>
          <w:tcPr>
            <w:tcW w:w="1276" w:type="dxa"/>
            <w:vAlign w:val="center"/>
          </w:tcPr>
          <w:p w14:paraId="34B527B7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Non référencé</w:t>
            </w:r>
          </w:p>
        </w:tc>
        <w:tc>
          <w:tcPr>
            <w:tcW w:w="10915" w:type="dxa"/>
            <w:vAlign w:val="center"/>
          </w:tcPr>
          <w:p w14:paraId="24C158E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92CE26C" w14:textId="77777777" w:rsidTr="000722A6">
        <w:trPr>
          <w:jc w:val="center"/>
        </w:trPr>
        <w:tc>
          <w:tcPr>
            <w:tcW w:w="2943" w:type="dxa"/>
            <w:vAlign w:val="center"/>
          </w:tcPr>
          <w:p w14:paraId="3AE337E7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Langue de communication entre les organismes des services de la circulation aérienne</w:t>
            </w:r>
          </w:p>
        </w:tc>
        <w:tc>
          <w:tcPr>
            <w:tcW w:w="1276" w:type="dxa"/>
            <w:vAlign w:val="center"/>
          </w:tcPr>
          <w:p w14:paraId="39E4601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3</w:t>
            </w:r>
          </w:p>
        </w:tc>
        <w:tc>
          <w:tcPr>
            <w:tcW w:w="10915" w:type="dxa"/>
            <w:vAlign w:val="center"/>
          </w:tcPr>
          <w:p w14:paraId="09478E5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FFAF6BA" w14:textId="77777777" w:rsidTr="000722A6">
        <w:trPr>
          <w:jc w:val="center"/>
        </w:trPr>
        <w:tc>
          <w:tcPr>
            <w:tcW w:w="2943" w:type="dxa"/>
            <w:vAlign w:val="center"/>
          </w:tcPr>
          <w:p w14:paraId="69F706E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Expression de la position de l’aéronef dans le plan vertical</w:t>
            </w:r>
          </w:p>
        </w:tc>
        <w:tc>
          <w:tcPr>
            <w:tcW w:w="1276" w:type="dxa"/>
            <w:vAlign w:val="center"/>
          </w:tcPr>
          <w:p w14:paraId="44D09233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Non référencé</w:t>
            </w:r>
          </w:p>
        </w:tc>
        <w:tc>
          <w:tcPr>
            <w:tcW w:w="10915" w:type="dxa"/>
            <w:vAlign w:val="center"/>
          </w:tcPr>
          <w:p w14:paraId="108596E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2C959C5" w14:textId="77777777" w:rsidTr="000722A6">
        <w:trPr>
          <w:jc w:val="center"/>
        </w:trPr>
        <w:tc>
          <w:tcPr>
            <w:tcW w:w="2943" w:type="dxa"/>
            <w:vAlign w:val="center"/>
          </w:tcPr>
          <w:p w14:paraId="09D84379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ATS.TR.145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 xml:space="preserve">Suspension du vol selon 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lastRenderedPageBreak/>
              <w:t>les règles de vol à vue sur un aérodrome ou aux abords d’un aérodrome</w:t>
            </w:r>
          </w:p>
        </w:tc>
        <w:tc>
          <w:tcPr>
            <w:tcW w:w="1276" w:type="dxa"/>
            <w:vAlign w:val="center"/>
          </w:tcPr>
          <w:p w14:paraId="48A11CD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lastRenderedPageBreak/>
              <w:t>ATS 3</w:t>
            </w:r>
          </w:p>
        </w:tc>
        <w:tc>
          <w:tcPr>
            <w:tcW w:w="10915" w:type="dxa"/>
            <w:vAlign w:val="center"/>
          </w:tcPr>
          <w:p w14:paraId="67DC8AE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0796EF5" w14:textId="77777777" w:rsidTr="000722A6">
        <w:trPr>
          <w:jc w:val="center"/>
        </w:trPr>
        <w:tc>
          <w:tcPr>
            <w:tcW w:w="2943" w:type="dxa"/>
            <w:vAlign w:val="center"/>
          </w:tcPr>
          <w:p w14:paraId="5185A798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ATS.TR.150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Feux aéronautiques à la surface</w:t>
            </w:r>
          </w:p>
        </w:tc>
        <w:tc>
          <w:tcPr>
            <w:tcW w:w="1276" w:type="dxa"/>
            <w:vAlign w:val="center"/>
          </w:tcPr>
          <w:p w14:paraId="0F7B419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4</w:t>
            </w:r>
          </w:p>
        </w:tc>
        <w:tc>
          <w:tcPr>
            <w:tcW w:w="10915" w:type="dxa"/>
            <w:vAlign w:val="center"/>
          </w:tcPr>
          <w:p w14:paraId="068F3F3B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51B9017" w14:textId="77777777" w:rsidTr="000722A6">
        <w:trPr>
          <w:jc w:val="center"/>
        </w:trPr>
        <w:tc>
          <w:tcPr>
            <w:tcW w:w="2943" w:type="dxa"/>
            <w:vAlign w:val="center"/>
          </w:tcPr>
          <w:p w14:paraId="0DA29382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ATS.TR.155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Services de surveillance ATS</w:t>
            </w:r>
          </w:p>
        </w:tc>
        <w:tc>
          <w:tcPr>
            <w:tcW w:w="1276" w:type="dxa"/>
            <w:vAlign w:val="center"/>
          </w:tcPr>
          <w:p w14:paraId="3101A84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5</w:t>
            </w:r>
          </w:p>
        </w:tc>
        <w:tc>
          <w:tcPr>
            <w:tcW w:w="10915" w:type="dxa"/>
            <w:vAlign w:val="center"/>
          </w:tcPr>
          <w:p w14:paraId="27A1CBFE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13B0D21" w14:textId="77777777" w:rsidTr="000722A6">
        <w:trPr>
          <w:jc w:val="center"/>
        </w:trPr>
        <w:tc>
          <w:tcPr>
            <w:tcW w:w="2943" w:type="dxa"/>
            <w:vAlign w:val="center"/>
          </w:tcPr>
          <w:p w14:paraId="0D737A68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ATS.TR.300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Demande (service d’information de vol)</w:t>
            </w:r>
          </w:p>
        </w:tc>
        <w:tc>
          <w:tcPr>
            <w:tcW w:w="1276" w:type="dxa"/>
            <w:vAlign w:val="center"/>
          </w:tcPr>
          <w:p w14:paraId="222B962A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SIV 1</w:t>
            </w:r>
          </w:p>
        </w:tc>
        <w:tc>
          <w:tcPr>
            <w:tcW w:w="10915" w:type="dxa"/>
            <w:vAlign w:val="center"/>
          </w:tcPr>
          <w:p w14:paraId="7D2C8D7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4E1765" w14:textId="77777777" w:rsidTr="000722A6">
        <w:trPr>
          <w:jc w:val="center"/>
        </w:trPr>
        <w:tc>
          <w:tcPr>
            <w:tcW w:w="2943" w:type="dxa"/>
            <w:vAlign w:val="center"/>
          </w:tcPr>
          <w:p w14:paraId="4173862D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ATS.TR.305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Portée du service d’information de vol</w:t>
            </w:r>
          </w:p>
        </w:tc>
        <w:tc>
          <w:tcPr>
            <w:tcW w:w="1276" w:type="dxa"/>
            <w:vAlign w:val="center"/>
          </w:tcPr>
          <w:p w14:paraId="07EF485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SIV 2</w:t>
            </w:r>
          </w:p>
        </w:tc>
        <w:tc>
          <w:tcPr>
            <w:tcW w:w="10915" w:type="dxa"/>
            <w:vAlign w:val="center"/>
          </w:tcPr>
          <w:p w14:paraId="01B7CD5D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B0DB341" w14:textId="77777777" w:rsidTr="000722A6">
        <w:trPr>
          <w:jc w:val="center"/>
        </w:trPr>
        <w:tc>
          <w:tcPr>
            <w:tcW w:w="2943" w:type="dxa"/>
            <w:vAlign w:val="center"/>
          </w:tcPr>
          <w:p w14:paraId="65E4306B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Demande (service d’alerte)</w:t>
            </w:r>
          </w:p>
        </w:tc>
        <w:tc>
          <w:tcPr>
            <w:tcW w:w="1276" w:type="dxa"/>
            <w:vAlign w:val="center"/>
          </w:tcPr>
          <w:p w14:paraId="7E226895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1</w:t>
            </w:r>
          </w:p>
        </w:tc>
        <w:tc>
          <w:tcPr>
            <w:tcW w:w="10915" w:type="dxa"/>
            <w:vAlign w:val="center"/>
          </w:tcPr>
          <w:p w14:paraId="09130E0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F55B091" w14:textId="77777777" w:rsidTr="000722A6">
        <w:trPr>
          <w:jc w:val="center"/>
        </w:trPr>
        <w:tc>
          <w:tcPr>
            <w:tcW w:w="2943" w:type="dxa"/>
            <w:vAlign w:val="center"/>
          </w:tcPr>
          <w:p w14:paraId="17A28B80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Notification aux centres de coordination des opérations de sauvetage</w:t>
            </w:r>
          </w:p>
        </w:tc>
        <w:tc>
          <w:tcPr>
            <w:tcW w:w="1276" w:type="dxa"/>
            <w:vAlign w:val="center"/>
          </w:tcPr>
          <w:p w14:paraId="51CE5A88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2</w:t>
            </w:r>
          </w:p>
        </w:tc>
        <w:tc>
          <w:tcPr>
            <w:tcW w:w="10915" w:type="dxa"/>
            <w:vAlign w:val="center"/>
          </w:tcPr>
          <w:p w14:paraId="7473F39C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BFB6395" w14:textId="77777777" w:rsidTr="000722A6">
        <w:trPr>
          <w:jc w:val="center"/>
        </w:trPr>
        <w:tc>
          <w:tcPr>
            <w:tcW w:w="2943" w:type="dxa"/>
            <w:vAlign w:val="center"/>
          </w:tcPr>
          <w:p w14:paraId="35637F1F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Utilisation de moyens de communication</w:t>
            </w:r>
          </w:p>
        </w:tc>
        <w:tc>
          <w:tcPr>
            <w:tcW w:w="1276" w:type="dxa"/>
            <w:vAlign w:val="center"/>
          </w:tcPr>
          <w:p w14:paraId="451096F0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3</w:t>
            </w:r>
          </w:p>
        </w:tc>
        <w:tc>
          <w:tcPr>
            <w:tcW w:w="10915" w:type="dxa"/>
            <w:vAlign w:val="center"/>
          </w:tcPr>
          <w:p w14:paraId="287B4463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A9625C5" w14:textId="77777777" w:rsidTr="000722A6">
        <w:trPr>
          <w:jc w:val="center"/>
        </w:trPr>
        <w:tc>
          <w:tcPr>
            <w:tcW w:w="2943" w:type="dxa"/>
            <w:vAlign w:val="center"/>
          </w:tcPr>
          <w:p w14:paraId="162807E6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Tracé d’un aéronef en état d’urgence</w:t>
            </w:r>
          </w:p>
        </w:tc>
        <w:tc>
          <w:tcPr>
            <w:tcW w:w="1276" w:type="dxa"/>
            <w:vAlign w:val="center"/>
          </w:tcPr>
          <w:p w14:paraId="18C3C1F2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4</w:t>
            </w:r>
          </w:p>
        </w:tc>
        <w:tc>
          <w:tcPr>
            <w:tcW w:w="10915" w:type="dxa"/>
            <w:vAlign w:val="center"/>
          </w:tcPr>
          <w:p w14:paraId="28F42E04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7EE1A795" w14:textId="77777777" w:rsidTr="000722A6">
        <w:trPr>
          <w:jc w:val="center"/>
        </w:trPr>
        <w:tc>
          <w:tcPr>
            <w:tcW w:w="2943" w:type="dxa"/>
            <w:vAlign w:val="center"/>
          </w:tcPr>
          <w:p w14:paraId="2D33D9FF" w14:textId="77777777" w:rsidR="00935884" w:rsidRPr="00CC7854" w:rsidRDefault="00935884" w:rsidP="000722A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Notification aux aéronefs évoluant à proximité d’un aéronef en état d’urgence</w:t>
            </w:r>
          </w:p>
        </w:tc>
        <w:tc>
          <w:tcPr>
            <w:tcW w:w="1276" w:type="dxa"/>
            <w:vAlign w:val="center"/>
          </w:tcPr>
          <w:p w14:paraId="393EE6E6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5</w:t>
            </w:r>
          </w:p>
        </w:tc>
        <w:tc>
          <w:tcPr>
            <w:tcW w:w="10915" w:type="dxa"/>
            <w:vAlign w:val="center"/>
          </w:tcPr>
          <w:p w14:paraId="3D2CE889" w14:textId="77777777" w:rsidR="00935884" w:rsidRPr="00CC7854" w:rsidRDefault="00935884" w:rsidP="000722A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E6FAD6" w14:textId="77777777" w:rsidR="00935884" w:rsidRPr="00CC7854" w:rsidRDefault="00935884" w:rsidP="00935884">
      <w:pPr>
        <w:tabs>
          <w:tab w:val="left" w:pos="2205"/>
        </w:tabs>
        <w:rPr>
          <w:rFonts w:ascii="Arial" w:hAnsi="Arial" w:cs="Arial"/>
        </w:rPr>
      </w:pPr>
    </w:p>
    <w:p w14:paraId="0B4D6DF1" w14:textId="77777777" w:rsidR="00990BF8" w:rsidRPr="00CC7854" w:rsidRDefault="00990BF8">
      <w:pPr>
        <w:rPr>
          <w:rFonts w:ascii="Arial" w:hAnsi="Arial" w:cs="Arial"/>
        </w:rPr>
      </w:pPr>
    </w:p>
    <w:sectPr w:rsidR="00990BF8" w:rsidRPr="00CC7854" w:rsidSect="00784A9B">
      <w:headerReference w:type="default" r:id="rId11"/>
      <w:pgSz w:w="16838" w:h="11906" w:orient="landscape" w:code="9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95D7C" w14:textId="77777777" w:rsidR="007A4909" w:rsidRDefault="007A4909">
      <w:r>
        <w:separator/>
      </w:r>
    </w:p>
  </w:endnote>
  <w:endnote w:type="continuationSeparator" w:id="0">
    <w:p w14:paraId="4D873D2B" w14:textId="77777777" w:rsidR="007A4909" w:rsidRDefault="007A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C1BD5" w14:textId="77777777" w:rsidR="007A4909" w:rsidRDefault="007A4909">
      <w:r>
        <w:separator/>
      </w:r>
    </w:p>
  </w:footnote>
  <w:footnote w:type="continuationSeparator" w:id="0">
    <w:p w14:paraId="7502D084" w14:textId="77777777" w:rsidR="007A4909" w:rsidRDefault="007A4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5BF10" w14:textId="77777777" w:rsidR="00F97833" w:rsidRPr="007B35D7" w:rsidRDefault="00935884" w:rsidP="007B35D7">
    <w:pPr>
      <w:pStyle w:val="En-tte"/>
      <w:jc w:val="center"/>
    </w:pPr>
    <w:r>
      <w:t>Matrice de conformité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62B4"/>
    <w:multiLevelType w:val="hybridMultilevel"/>
    <w:tmpl w:val="B2E4849A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A5441"/>
    <w:multiLevelType w:val="hybridMultilevel"/>
    <w:tmpl w:val="64882F74"/>
    <w:lvl w:ilvl="0" w:tplc="040C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81004B34">
      <w:start w:val="6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9554480"/>
    <w:multiLevelType w:val="hybridMultilevel"/>
    <w:tmpl w:val="70AE59FE"/>
    <w:lvl w:ilvl="0" w:tplc="E3CCBEA0">
      <w:numFmt w:val="bullet"/>
      <w:lvlText w:val="-"/>
      <w:lvlJc w:val="left"/>
      <w:pPr>
        <w:ind w:left="1268" w:hanging="360"/>
      </w:pPr>
      <w:rPr>
        <w:rFonts w:ascii="MS Reference Sans Serif" w:eastAsia="Times New Roman" w:hAnsi="MS Reference Sans Serif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 w15:restartNumberingAfterBreak="0">
    <w:nsid w:val="193E0FBE"/>
    <w:multiLevelType w:val="multilevel"/>
    <w:tmpl w:val="F83CD490"/>
    <w:lvl w:ilvl="0">
      <w:numFmt w:val="decimal"/>
      <w:pStyle w:val="STACTitre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pStyle w:val="STACTitre2"/>
      <w:lvlText w:val="%1.%2."/>
      <w:lvlJc w:val="left"/>
      <w:pPr>
        <w:tabs>
          <w:tab w:val="num" w:pos="1419"/>
        </w:tabs>
        <w:ind w:left="1419" w:hanging="567"/>
      </w:pPr>
      <w:rPr>
        <w:rFonts w:hint="default"/>
      </w:rPr>
    </w:lvl>
    <w:lvl w:ilvl="2">
      <w:start w:val="1"/>
      <w:numFmt w:val="decimal"/>
      <w:pStyle w:val="STACTitre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STACTitre4"/>
      <w:lvlText w:val="%1.%2.%3.%4."/>
      <w:lvlJc w:val="left"/>
      <w:pPr>
        <w:tabs>
          <w:tab w:val="num" w:pos="3284"/>
        </w:tabs>
        <w:ind w:left="3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4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29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6"/>
        </w:tabs>
        <w:ind w:left="34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6"/>
        </w:tabs>
        <w:ind w:left="39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516" w:hanging="1440"/>
      </w:pPr>
      <w:rPr>
        <w:rFonts w:hint="default"/>
      </w:rPr>
    </w:lvl>
  </w:abstractNum>
  <w:abstractNum w:abstractNumId="4" w15:restartNumberingAfterBreak="0">
    <w:nsid w:val="692577DB"/>
    <w:multiLevelType w:val="hybridMultilevel"/>
    <w:tmpl w:val="9A2E838A"/>
    <w:lvl w:ilvl="0" w:tplc="8E862A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2AA4">
      <w:start w:val="5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i w:val="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B54EE"/>
    <w:multiLevelType w:val="hybridMultilevel"/>
    <w:tmpl w:val="39442E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205F4"/>
    <w:multiLevelType w:val="hybridMultilevel"/>
    <w:tmpl w:val="1F487CE2"/>
    <w:lvl w:ilvl="0" w:tplc="81004B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580225">
    <w:abstractNumId w:val="3"/>
  </w:num>
  <w:num w:numId="2" w16cid:durableId="893851999">
    <w:abstractNumId w:val="1"/>
  </w:num>
  <w:num w:numId="3" w16cid:durableId="348921126">
    <w:abstractNumId w:val="4"/>
  </w:num>
  <w:num w:numId="4" w16cid:durableId="1476218734">
    <w:abstractNumId w:val="2"/>
  </w:num>
  <w:num w:numId="5" w16cid:durableId="477848663">
    <w:abstractNumId w:val="5"/>
  </w:num>
  <w:num w:numId="6" w16cid:durableId="378624961">
    <w:abstractNumId w:val="0"/>
  </w:num>
  <w:num w:numId="7" w16cid:durableId="1404907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84"/>
    <w:rsid w:val="00107690"/>
    <w:rsid w:val="0012508E"/>
    <w:rsid w:val="001633F4"/>
    <w:rsid w:val="001B34B5"/>
    <w:rsid w:val="001C094B"/>
    <w:rsid w:val="00242399"/>
    <w:rsid w:val="002965E7"/>
    <w:rsid w:val="0030211F"/>
    <w:rsid w:val="0030597E"/>
    <w:rsid w:val="0036243F"/>
    <w:rsid w:val="003C1EF0"/>
    <w:rsid w:val="00483873"/>
    <w:rsid w:val="0049596F"/>
    <w:rsid w:val="0056477D"/>
    <w:rsid w:val="00611523"/>
    <w:rsid w:val="00721105"/>
    <w:rsid w:val="007A4909"/>
    <w:rsid w:val="00907716"/>
    <w:rsid w:val="00935884"/>
    <w:rsid w:val="009574BB"/>
    <w:rsid w:val="00990BF8"/>
    <w:rsid w:val="0099524C"/>
    <w:rsid w:val="00BE1CA8"/>
    <w:rsid w:val="00CC7854"/>
    <w:rsid w:val="00D42BD1"/>
    <w:rsid w:val="00EE4836"/>
    <w:rsid w:val="00F3691A"/>
    <w:rsid w:val="00F6248F"/>
    <w:rsid w:val="00F86DFC"/>
    <w:rsid w:val="00F97833"/>
    <w:rsid w:val="00FC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2B65"/>
  <w15:chartTrackingRefBased/>
  <w15:docId w15:val="{4D56F147-3A8A-4349-8693-32F11FD7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35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35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358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35884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935884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35884"/>
    <w:rPr>
      <w:rFonts w:ascii="Arial" w:eastAsia="Times New Roman" w:hAnsi="Arial" w:cs="Arial"/>
      <w:b/>
      <w:bCs/>
      <w:sz w:val="26"/>
      <w:szCs w:val="26"/>
      <w:lang w:eastAsia="fr-FR"/>
    </w:rPr>
  </w:style>
  <w:style w:type="table" w:styleId="Grilledutableau">
    <w:name w:val="Table Grid"/>
    <w:basedOn w:val="TableauNormal"/>
    <w:uiPriority w:val="39"/>
    <w:rsid w:val="00935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CCorpsdetexte">
    <w:name w:val="STAC Corps de texte"/>
    <w:link w:val="STACCorpsdetexteCar"/>
    <w:rsid w:val="00935884"/>
    <w:pPr>
      <w:spacing w:after="120" w:line="280" w:lineRule="atLeast"/>
      <w:ind w:firstLine="284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STACCorpsdetexteCar">
    <w:name w:val="STAC Corps de texte Car"/>
    <w:link w:val="STACCorpsdetexte"/>
    <w:locked/>
    <w:rsid w:val="00935884"/>
    <w:rPr>
      <w:rFonts w:ascii="Arial" w:eastAsia="Times New Roman" w:hAnsi="Arial" w:cs="Arial"/>
      <w:sz w:val="20"/>
      <w:szCs w:val="20"/>
      <w:lang w:eastAsia="fr-FR"/>
    </w:rPr>
  </w:style>
  <w:style w:type="character" w:styleId="Lienhypertexte">
    <w:name w:val="Hyperlink"/>
    <w:uiPriority w:val="99"/>
    <w:rsid w:val="00935884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935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35884"/>
    <w:rPr>
      <w:rFonts w:ascii="Arial" w:hAnsi="Arial" w:cs="Arial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35884"/>
    <w:rPr>
      <w:rFonts w:ascii="Arial" w:eastAsia="Times New Roman" w:hAnsi="Arial" w:cs="Arial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935884"/>
    <w:rPr>
      <w:rFonts w:ascii="Arial" w:eastAsia="Times New Roman" w:hAnsi="Arial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PieddepageCar">
    <w:name w:val="Pied de page Car"/>
    <w:basedOn w:val="Policepardfaut"/>
    <w:link w:val="Pieddepage"/>
    <w:rsid w:val="00935884"/>
    <w:rPr>
      <w:rFonts w:ascii="Arial" w:eastAsia="Times New Roman" w:hAnsi="Arial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935884"/>
  </w:style>
  <w:style w:type="paragraph" w:customStyle="1" w:styleId="STACTitre1">
    <w:name w:val="STAC Titre 1"/>
    <w:next w:val="STACCorpsdetexte"/>
    <w:rsid w:val="00935884"/>
    <w:pPr>
      <w:keepNext/>
      <w:numPr>
        <w:numId w:val="1"/>
      </w:numPr>
      <w:spacing w:before="240" w:after="360" w:line="260" w:lineRule="atLeast"/>
      <w:outlineLvl w:val="0"/>
    </w:pPr>
    <w:rPr>
      <w:rFonts w:ascii="Arial" w:eastAsia="Times New Roman" w:hAnsi="Arial" w:cs="Arial"/>
      <w:b/>
      <w:bCs/>
      <w:caps/>
      <w:color w:val="000080"/>
      <w:sz w:val="28"/>
      <w:szCs w:val="28"/>
      <w:u w:val="single"/>
      <w:lang w:eastAsia="fr-FR"/>
    </w:rPr>
  </w:style>
  <w:style w:type="paragraph" w:customStyle="1" w:styleId="STACTitre2">
    <w:name w:val="STAC Titre 2"/>
    <w:next w:val="STACCorpsdetexte"/>
    <w:rsid w:val="00935884"/>
    <w:pPr>
      <w:keepNext/>
      <w:numPr>
        <w:ilvl w:val="1"/>
        <w:numId w:val="1"/>
      </w:numPr>
      <w:spacing w:before="360" w:after="240" w:line="280" w:lineRule="atLeast"/>
      <w:outlineLvl w:val="1"/>
    </w:pPr>
    <w:rPr>
      <w:rFonts w:ascii="Arial" w:eastAsia="Times New Roman" w:hAnsi="Arial" w:cs="Arial"/>
      <w:b/>
      <w:bCs/>
      <w:smallCaps/>
      <w:sz w:val="24"/>
      <w:szCs w:val="24"/>
      <w:u w:val="single" w:color="FF0000"/>
      <w:lang w:eastAsia="fr-FR"/>
    </w:rPr>
  </w:style>
  <w:style w:type="paragraph" w:customStyle="1" w:styleId="STACTitre3">
    <w:name w:val="STAC Titre 3"/>
    <w:next w:val="STACCorpsdetexte"/>
    <w:rsid w:val="00935884"/>
    <w:pPr>
      <w:keepNext/>
      <w:numPr>
        <w:ilvl w:val="2"/>
        <w:numId w:val="1"/>
      </w:numPr>
      <w:spacing w:before="240" w:after="120" w:line="280" w:lineRule="atLeast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 w:color="008000"/>
      <w:lang w:eastAsia="fr-FR"/>
    </w:rPr>
  </w:style>
  <w:style w:type="paragraph" w:customStyle="1" w:styleId="STACTitre4">
    <w:name w:val="STAC Titre 4"/>
    <w:rsid w:val="00935884"/>
    <w:pPr>
      <w:keepNext/>
      <w:numPr>
        <w:ilvl w:val="3"/>
        <w:numId w:val="1"/>
      </w:numPr>
      <w:spacing w:before="240" w:after="120" w:line="280" w:lineRule="atLeast"/>
      <w:outlineLvl w:val="3"/>
    </w:pPr>
    <w:rPr>
      <w:rFonts w:ascii="Arial" w:eastAsia="Times New Roman" w:hAnsi="Arial" w:cs="Arial"/>
      <w:b/>
      <w:bCs/>
      <w:u w:val="single" w:color="333399"/>
      <w:lang w:eastAsia="fr-FR"/>
    </w:rPr>
  </w:style>
  <w:style w:type="paragraph" w:styleId="TM2">
    <w:name w:val="toc 2"/>
    <w:basedOn w:val="Normal"/>
    <w:next w:val="Normal"/>
    <w:autoRedefine/>
    <w:semiHidden/>
    <w:rsid w:val="00935884"/>
    <w:pPr>
      <w:tabs>
        <w:tab w:val="left" w:pos="960"/>
        <w:tab w:val="right" w:pos="9627"/>
      </w:tabs>
      <w:spacing w:before="60"/>
      <w:ind w:left="284"/>
      <w:jc w:val="both"/>
    </w:pPr>
    <w:rPr>
      <w:rFonts w:ascii="Arial" w:hAnsi="Arial" w:cs="Arial"/>
      <w:sz w:val="20"/>
      <w:szCs w:val="20"/>
    </w:rPr>
  </w:style>
  <w:style w:type="paragraph" w:customStyle="1" w:styleId="Manextitre5">
    <w:name w:val="Manex titre 5"/>
    <w:next w:val="Normal"/>
    <w:rsid w:val="00935884"/>
    <w:pPr>
      <w:spacing w:before="120" w:after="0" w:line="240" w:lineRule="auto"/>
      <w:outlineLvl w:val="4"/>
    </w:pPr>
    <w:rPr>
      <w:rFonts w:ascii="Franklin Gothic Medium Cond" w:eastAsia="Times New Roman" w:hAnsi="Franklin Gothic Medium Cond" w:cs="Times New Roman"/>
      <w:b/>
      <w:sz w:val="24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35884"/>
    <w:pPr>
      <w:ind w:left="720"/>
      <w:jc w:val="both"/>
    </w:pPr>
    <w:rPr>
      <w:rFonts w:ascii="Garamond" w:hAnsi="Garamond"/>
      <w:sz w:val="20"/>
    </w:rPr>
  </w:style>
  <w:style w:type="character" w:customStyle="1" w:styleId="Retraitcorpsdetexte3Car">
    <w:name w:val="Retrait corps de texte 3 Car"/>
    <w:basedOn w:val="Policepardfaut"/>
    <w:link w:val="Retraitcorpsdetexte3"/>
    <w:rsid w:val="00935884"/>
    <w:rPr>
      <w:rFonts w:ascii="Garamond" w:eastAsia="Times New Roman" w:hAnsi="Garamond" w:cs="Times New Roman"/>
      <w:sz w:val="20"/>
      <w:szCs w:val="24"/>
      <w:lang w:eastAsia="fr-FR"/>
    </w:rPr>
  </w:style>
  <w:style w:type="paragraph" w:styleId="Normalcentr">
    <w:name w:val="Block Text"/>
    <w:basedOn w:val="Normal"/>
    <w:rsid w:val="00935884"/>
    <w:pPr>
      <w:ind w:left="708" w:right="408"/>
      <w:jc w:val="both"/>
    </w:pPr>
    <w:rPr>
      <w:rFonts w:ascii="Garamond" w:hAnsi="Garamond"/>
      <w:sz w:val="20"/>
    </w:rPr>
  </w:style>
  <w:style w:type="character" w:customStyle="1" w:styleId="Titre4Car">
    <w:name w:val="Titre 4 Car"/>
    <w:basedOn w:val="Policepardfaut"/>
    <w:autoRedefine/>
    <w:rsid w:val="00935884"/>
  </w:style>
  <w:style w:type="paragraph" w:styleId="Paragraphedeliste">
    <w:name w:val="List Paragraph"/>
    <w:basedOn w:val="Normal"/>
    <w:uiPriority w:val="34"/>
    <w:qFormat/>
    <w:rsid w:val="00935884"/>
    <w:pPr>
      <w:ind w:left="720"/>
      <w:contextualSpacing/>
    </w:pPr>
    <w:rPr>
      <w:rFonts w:ascii="Arial" w:hAnsi="Arial"/>
      <w:sz w:val="20"/>
    </w:rPr>
  </w:style>
  <w:style w:type="character" w:customStyle="1" w:styleId="tlid-translation">
    <w:name w:val="tlid-translation"/>
    <w:basedOn w:val="Policepardfaut"/>
    <w:rsid w:val="00935884"/>
  </w:style>
  <w:style w:type="paragraph" w:customStyle="1" w:styleId="DocTablTC">
    <w:name w:val="Doc_Tabl_T_C"/>
    <w:basedOn w:val="Normal"/>
    <w:rsid w:val="00935884"/>
    <w:pPr>
      <w:spacing w:before="40" w:after="40"/>
      <w:jc w:val="center"/>
    </w:pPr>
    <w:rPr>
      <w:rFonts w:eastAsia="MS Mincho"/>
      <w:b/>
      <w:sz w:val="22"/>
    </w:rPr>
  </w:style>
  <w:style w:type="paragraph" w:customStyle="1" w:styleId="DoctabltxtG">
    <w:name w:val="Doc_tabl_txt_G"/>
    <w:basedOn w:val="Normal"/>
    <w:rsid w:val="00935884"/>
    <w:pPr>
      <w:spacing w:before="40" w:after="40"/>
    </w:pPr>
    <w:rPr>
      <w:rFonts w:eastAsia="MS Mincho"/>
      <w:sz w:val="22"/>
    </w:rPr>
  </w:style>
  <w:style w:type="paragraph" w:customStyle="1" w:styleId="Docss-Titre">
    <w:name w:val="Doc_ss-Titre"/>
    <w:basedOn w:val="Normal"/>
    <w:next w:val="Normal"/>
    <w:rsid w:val="00935884"/>
    <w:pPr>
      <w:keepNext/>
      <w:spacing w:before="240" w:after="360"/>
      <w:jc w:val="center"/>
    </w:pPr>
    <w:rPr>
      <w:rFonts w:eastAsia="MS Mincho"/>
      <w:b/>
      <w:smallCaps/>
    </w:rPr>
  </w:style>
  <w:style w:type="paragraph" w:customStyle="1" w:styleId="DoctablTxtJ">
    <w:name w:val="Doc_tabl_Txt_J"/>
    <w:basedOn w:val="Normal"/>
    <w:rsid w:val="00935884"/>
    <w:pPr>
      <w:spacing w:before="40" w:after="40"/>
      <w:jc w:val="both"/>
    </w:pPr>
    <w:rPr>
      <w:rFonts w:eastAsia="MS Mincho"/>
      <w:sz w:val="22"/>
    </w:rPr>
  </w:style>
  <w:style w:type="table" w:customStyle="1" w:styleId="DSACTableaupagedegarde">
    <w:name w:val="DSAC Tableau page de garde"/>
    <w:basedOn w:val="TableauNormal"/>
    <w:uiPriority w:val="99"/>
    <w:rsid w:val="00935884"/>
    <w:pPr>
      <w:spacing w:after="0" w:line="240" w:lineRule="auto"/>
    </w:pPr>
    <w:rPr>
      <w:rFonts w:ascii="Arial" w:hAnsi="Arial" w:cs="Arial"/>
      <w:sz w:val="24"/>
      <w:szCs w:val="24"/>
    </w:rPr>
    <w:tblPr/>
  </w:style>
  <w:style w:type="paragraph" w:styleId="Sansinterligne">
    <w:name w:val="No Spacing"/>
    <w:basedOn w:val="Normal"/>
    <w:uiPriority w:val="1"/>
    <w:qFormat/>
    <w:rsid w:val="00935884"/>
    <w:pPr>
      <w:jc w:val="both"/>
    </w:pPr>
    <w:rPr>
      <w:rFonts w:ascii="Arial" w:eastAsiaTheme="minorHAnsi" w:hAnsi="Arial" w:cstheme="minorBidi"/>
      <w:sz w:val="20"/>
      <w:szCs w:val="20"/>
    </w:rPr>
  </w:style>
  <w:style w:type="character" w:customStyle="1" w:styleId="bold">
    <w:name w:val="bold"/>
    <w:basedOn w:val="Policepardfaut"/>
    <w:rsid w:val="00935884"/>
  </w:style>
  <w:style w:type="character" w:styleId="Mentionnonrsolue">
    <w:name w:val="Unresolved Mention"/>
    <w:basedOn w:val="Policepardfaut"/>
    <w:uiPriority w:val="99"/>
    <w:semiHidden/>
    <w:unhideWhenUsed/>
    <w:rsid w:val="00F6248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42399"/>
    <w:rPr>
      <w:color w:val="954F72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7690"/>
    <w:rPr>
      <w:rFonts w:ascii="Times New Roman" w:hAnsi="Times New Roman"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769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asa.europa.eu/en/regulation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c9296928516006436384881c3a64d874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e2c7a2c300b95d72f3719a48364d2270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C7918-9988-4562-A7AC-A7EDA62CF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83dd3-f108-4900-a7f3-318403cca671"/>
    <ds:schemaRef ds:uri="c6ecbe1c-3b95-4569-b1de-71e8c2d6c1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1E6EEC-60B6-46C9-9070-AA132570F9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FC16D-FF49-49A6-AB3C-3AEFA1BBC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1135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Geoffroy Marchal</dc:creator>
  <cp:keywords/>
  <dc:description/>
  <cp:lastModifiedBy>Geoffroy Marchal</cp:lastModifiedBy>
  <cp:revision>23</cp:revision>
  <dcterms:created xsi:type="dcterms:W3CDTF">2023-01-19T14:00:00Z</dcterms:created>
  <dcterms:modified xsi:type="dcterms:W3CDTF">2024-12-10T10:22:00Z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